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E91" w:rsidRDefault="005712FA" w:rsidP="002C060E">
      <w:pPr>
        <w:tabs>
          <w:tab w:val="center" w:pos="4153"/>
          <w:tab w:val="right" w:pos="8306"/>
        </w:tabs>
        <w:ind w:left="10206"/>
        <w:rPr>
          <w:szCs w:val="24"/>
        </w:rPr>
      </w:pPr>
      <w:r>
        <w:rPr>
          <w:szCs w:val="24"/>
        </w:rPr>
        <w:t>PATVIRTINTA</w:t>
      </w:r>
    </w:p>
    <w:p w:rsidR="00181E91" w:rsidRDefault="005712FA" w:rsidP="002C060E">
      <w:pPr>
        <w:tabs>
          <w:tab w:val="center" w:pos="4153"/>
          <w:tab w:val="right" w:pos="8306"/>
        </w:tabs>
        <w:ind w:left="10206"/>
        <w:rPr>
          <w:szCs w:val="24"/>
        </w:rPr>
      </w:pPr>
      <w:r>
        <w:rPr>
          <w:szCs w:val="24"/>
        </w:rPr>
        <w:t xml:space="preserve">Lietuvos Respublikos vidaus reikalų ministro 2015 m. rugsėjo 11 d. </w:t>
      </w:r>
    </w:p>
    <w:p w:rsidR="00181E91" w:rsidRDefault="005712FA" w:rsidP="002C060E">
      <w:pPr>
        <w:tabs>
          <w:tab w:val="center" w:pos="4153"/>
          <w:tab w:val="right" w:pos="8306"/>
        </w:tabs>
        <w:ind w:left="10206"/>
        <w:rPr>
          <w:szCs w:val="24"/>
        </w:rPr>
      </w:pPr>
      <w:r>
        <w:rPr>
          <w:szCs w:val="24"/>
        </w:rPr>
        <w:t>įsakymu Nr. 1V-720</w:t>
      </w:r>
    </w:p>
    <w:p w:rsidR="00181E91" w:rsidRDefault="00181E91">
      <w:pPr>
        <w:rPr>
          <w:sz w:val="10"/>
          <w:szCs w:val="10"/>
        </w:rPr>
      </w:pPr>
    </w:p>
    <w:p w:rsidR="00181E91" w:rsidRDefault="00181E91">
      <w:pPr>
        <w:jc w:val="center"/>
        <w:rPr>
          <w:b/>
          <w:bCs/>
          <w:szCs w:val="24"/>
        </w:rPr>
      </w:pPr>
    </w:p>
    <w:p w:rsidR="00181E91" w:rsidRDefault="00181E91" w:rsidP="002C060E">
      <w:pPr>
        <w:ind w:left="1276"/>
        <w:rPr>
          <w:sz w:val="10"/>
          <w:szCs w:val="10"/>
        </w:rPr>
      </w:pPr>
    </w:p>
    <w:p w:rsidR="00181E91" w:rsidRDefault="005712FA" w:rsidP="002C060E">
      <w:pPr>
        <w:ind w:left="1276"/>
        <w:jc w:val="center"/>
        <w:rPr>
          <w:b/>
          <w:bCs/>
          <w:szCs w:val="24"/>
        </w:rPr>
      </w:pPr>
      <w:r>
        <w:rPr>
          <w:b/>
          <w:bCs/>
          <w:szCs w:val="24"/>
        </w:rPr>
        <w:t>ALYTAUS REGIONO INTEGRUOTA TERITORIJŲ VYSTYMO PROGRAMA</w:t>
      </w:r>
    </w:p>
    <w:p w:rsidR="00181E91" w:rsidRDefault="00181E91" w:rsidP="002C060E">
      <w:pPr>
        <w:ind w:left="1276"/>
        <w:rPr>
          <w:sz w:val="10"/>
          <w:szCs w:val="10"/>
        </w:rPr>
      </w:pPr>
    </w:p>
    <w:p w:rsidR="00181E91" w:rsidRDefault="00181E91" w:rsidP="002C060E">
      <w:pPr>
        <w:keepNext/>
        <w:keepLines/>
        <w:ind w:left="1276"/>
        <w:outlineLvl w:val="2"/>
        <w:rPr>
          <w:b/>
          <w:color w:val="000000"/>
          <w:szCs w:val="24"/>
          <w:lang w:eastAsia="lt-LT"/>
        </w:rPr>
      </w:pPr>
    </w:p>
    <w:p w:rsidR="00181E91" w:rsidRDefault="00181E91" w:rsidP="002C060E">
      <w:pPr>
        <w:ind w:left="1276"/>
        <w:rPr>
          <w:sz w:val="6"/>
          <w:szCs w:val="6"/>
        </w:rPr>
      </w:pPr>
    </w:p>
    <w:p w:rsidR="00181E91" w:rsidRDefault="005712FA" w:rsidP="002C060E">
      <w:pPr>
        <w:keepNext/>
        <w:keepLines/>
        <w:ind w:left="1276"/>
        <w:jc w:val="center"/>
        <w:outlineLvl w:val="2"/>
        <w:rPr>
          <w:rFonts w:eastAsia="Cambria"/>
          <w:b/>
          <w:i/>
          <w:color w:val="000000"/>
          <w:szCs w:val="24"/>
          <w:lang w:eastAsia="lt-LT"/>
        </w:rPr>
      </w:pPr>
      <w:r>
        <w:rPr>
          <w:b/>
          <w:color w:val="000000"/>
          <w:szCs w:val="24"/>
          <w:lang w:eastAsia="lt-LT"/>
        </w:rPr>
        <w:t>STIPRYBIŲ, SILPNYBIŲ, GALIMYBIŲ IR GRĖSMIŲ LENTE</w:t>
      </w:r>
      <w:r>
        <w:rPr>
          <w:b/>
          <w:color w:val="000000"/>
          <w:szCs w:val="24"/>
          <w:lang w:eastAsia="lt-LT"/>
        </w:rPr>
        <w:t xml:space="preserve">LĖ </w:t>
      </w:r>
    </w:p>
    <w:p w:rsidR="00181E91" w:rsidRDefault="00181E91">
      <w:pPr>
        <w:rPr>
          <w:color w:val="000000"/>
          <w:szCs w:val="24"/>
          <w:lang w:eastAsia="lt-LT"/>
        </w:rPr>
      </w:pPr>
    </w:p>
    <w:tbl>
      <w:tblPr>
        <w:tblW w:w="14289" w:type="dxa"/>
        <w:tblInd w:w="585" w:type="dxa"/>
        <w:tblCellMar>
          <w:top w:w="61" w:type="dxa"/>
          <w:left w:w="107" w:type="dxa"/>
          <w:right w:w="46" w:type="dxa"/>
        </w:tblCellMar>
        <w:tblLook w:val="04A0" w:firstRow="1" w:lastRow="0" w:firstColumn="1" w:lastColumn="0" w:noHBand="0" w:noVBand="1"/>
      </w:tblPr>
      <w:tblGrid>
        <w:gridCol w:w="4683"/>
        <w:gridCol w:w="1398"/>
        <w:gridCol w:w="8208"/>
      </w:tblGrid>
      <w:tr w:rsidR="00181E91">
        <w:trPr>
          <w:trHeight w:val="568"/>
        </w:trPr>
        <w:tc>
          <w:tcPr>
            <w:tcW w:w="4683" w:type="dxa"/>
            <w:tcBorders>
              <w:top w:val="single" w:sz="8" w:space="0" w:color="000000"/>
              <w:left w:val="single" w:sz="8" w:space="0" w:color="000000"/>
              <w:bottom w:val="single" w:sz="8" w:space="0" w:color="000000"/>
              <w:right w:val="single" w:sz="4" w:space="0" w:color="000000"/>
            </w:tcBorders>
            <w:shd w:val="clear" w:color="auto" w:fill="DDD9C3"/>
            <w:vAlign w:val="center"/>
          </w:tcPr>
          <w:p w:rsidR="00181E91" w:rsidRDefault="005712FA">
            <w:pPr>
              <w:tabs>
                <w:tab w:val="center" w:pos="1243"/>
                <w:tab w:val="center" w:pos="2738"/>
              </w:tabs>
              <w:jc w:val="center"/>
              <w:rPr>
                <w:color w:val="000000"/>
                <w:szCs w:val="24"/>
                <w:lang w:eastAsia="lt-LT"/>
              </w:rPr>
            </w:pPr>
            <w:r>
              <w:rPr>
                <w:b/>
                <w:color w:val="000000"/>
                <w:szCs w:val="24"/>
                <w:lang w:eastAsia="lt-LT"/>
              </w:rPr>
              <w:t>Stiprybės</w:t>
            </w:r>
          </w:p>
        </w:tc>
        <w:tc>
          <w:tcPr>
            <w:tcW w:w="1398" w:type="dxa"/>
            <w:tcBorders>
              <w:top w:val="single" w:sz="8" w:space="0" w:color="000000"/>
              <w:left w:val="single" w:sz="4" w:space="0" w:color="000000"/>
              <w:bottom w:val="single" w:sz="8" w:space="0" w:color="000000"/>
              <w:right w:val="single" w:sz="8" w:space="0" w:color="000000"/>
            </w:tcBorders>
            <w:shd w:val="clear" w:color="auto" w:fill="DDD9C3"/>
          </w:tcPr>
          <w:p w:rsidR="00181E91" w:rsidRDefault="005712FA">
            <w:pPr>
              <w:jc w:val="center"/>
              <w:rPr>
                <w:color w:val="000000"/>
                <w:szCs w:val="24"/>
                <w:lang w:eastAsia="lt-LT"/>
              </w:rPr>
            </w:pPr>
            <w:r>
              <w:rPr>
                <w:b/>
                <w:color w:val="000000"/>
                <w:szCs w:val="24"/>
                <w:lang w:eastAsia="lt-LT"/>
              </w:rPr>
              <w:t>Aktualumo įvertinimas</w:t>
            </w:r>
          </w:p>
        </w:tc>
        <w:tc>
          <w:tcPr>
            <w:tcW w:w="8208" w:type="dxa"/>
            <w:tcBorders>
              <w:top w:val="single" w:sz="8" w:space="0" w:color="000000"/>
              <w:left w:val="single" w:sz="8" w:space="0" w:color="000000"/>
              <w:bottom w:val="single" w:sz="8" w:space="0" w:color="000000"/>
              <w:right w:val="single" w:sz="8" w:space="0" w:color="000000"/>
            </w:tcBorders>
            <w:shd w:val="clear" w:color="auto" w:fill="DDD9C3"/>
            <w:vAlign w:val="center"/>
          </w:tcPr>
          <w:p w:rsidR="00181E91" w:rsidRDefault="005712FA">
            <w:pPr>
              <w:ind w:right="56"/>
              <w:jc w:val="center"/>
              <w:rPr>
                <w:color w:val="000000"/>
                <w:szCs w:val="24"/>
                <w:lang w:eastAsia="lt-LT"/>
              </w:rPr>
            </w:pPr>
            <w:r>
              <w:rPr>
                <w:b/>
                <w:color w:val="000000"/>
                <w:szCs w:val="24"/>
                <w:lang w:eastAsia="lt-LT"/>
              </w:rPr>
              <w:t>Suteiktą įvertinimą pagrindžianti informacija, prielaidos</w:t>
            </w:r>
          </w:p>
        </w:tc>
      </w:tr>
      <w:tr w:rsidR="00181E91">
        <w:trPr>
          <w:trHeight w:val="850"/>
        </w:trPr>
        <w:tc>
          <w:tcPr>
            <w:tcW w:w="4683"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szCs w:val="24"/>
                <w:lang w:eastAsia="ar-SA"/>
              </w:rPr>
            </w:pPr>
            <w:r>
              <w:rPr>
                <w:szCs w:val="24"/>
                <w:lang w:eastAsia="ar-SA"/>
              </w:rPr>
              <w:t xml:space="preserve">1. Alytaus regione gerai išvystyta susisiekimo infrastruktūra, užtikrintas geras tikslinių teritorijų susisiekimas su didžiaisiais Lietuvos miestais, Lenkija, </w:t>
            </w:r>
            <w:r>
              <w:rPr>
                <w:szCs w:val="24"/>
                <w:lang w:eastAsia="ar-SA"/>
              </w:rPr>
              <w:t>Baltarusija</w:t>
            </w:r>
          </w:p>
        </w:tc>
        <w:tc>
          <w:tcPr>
            <w:tcW w:w="1398"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center"/>
              <w:rPr>
                <w:szCs w:val="24"/>
                <w:lang w:eastAsia="ar-SA"/>
              </w:rPr>
            </w:pPr>
            <w:r>
              <w:rPr>
                <w:szCs w:val="24"/>
                <w:lang w:eastAsia="ar-SA"/>
              </w:rPr>
              <w:t>4</w:t>
            </w:r>
          </w:p>
        </w:tc>
        <w:tc>
          <w:tcPr>
            <w:tcW w:w="8208"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szCs w:val="24"/>
                <w:lang w:eastAsia="ar-SA"/>
              </w:rPr>
            </w:pPr>
            <w:r>
              <w:rPr>
                <w:szCs w:val="24"/>
                <w:lang w:eastAsia="ar-SA"/>
              </w:rPr>
              <w:t>Geografinė padėtis ir jungtys su didžiausiais miestais ir kaimyninėmis valstybėmis yra esminė regiono vystymosi sąlyga. Šiuo metu Lietuvoje daugiausia probleminių regionų yra atokiose, pasienio regionuose, gana izoliuoti. Alytaus regionas vie</w:t>
            </w:r>
            <w:r>
              <w:rPr>
                <w:szCs w:val="24"/>
                <w:lang w:eastAsia="ar-SA"/>
              </w:rPr>
              <w:t>nas iš dviejų regionų, turinčių tiesioginę jungtį su Vakarų Europa (per Lenkiją).</w:t>
            </w:r>
          </w:p>
        </w:tc>
      </w:tr>
      <w:tr w:rsidR="00181E91">
        <w:trPr>
          <w:trHeight w:val="858"/>
        </w:trPr>
        <w:tc>
          <w:tcPr>
            <w:tcW w:w="4683"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szCs w:val="24"/>
              </w:rPr>
            </w:pPr>
            <w:r>
              <w:rPr>
                <w:szCs w:val="24"/>
                <w:lang w:eastAsia="ar-SA"/>
              </w:rPr>
              <w:t>2. Kai kuriose Alytaus regiono tikslinėse teritorijose yra dideli rekreacinio potencialo panaudojimo ir rekreacinės veiklos vystymo ištekliai: Alytaus regione veikia didžiausią vietos ir užsienio turistų skaičių (1 mln. poilsiautojų per metus) pritraukiant</w:t>
            </w:r>
            <w:r>
              <w:rPr>
                <w:szCs w:val="24"/>
                <w:lang w:eastAsia="ar-SA"/>
              </w:rPr>
              <w:t xml:space="preserve">is kurortas  – Druskininkai su </w:t>
            </w:r>
            <w:r>
              <w:rPr>
                <w:szCs w:val="24"/>
              </w:rPr>
              <w:t>išvystyta pramogų infrastruktūra.</w:t>
            </w:r>
          </w:p>
        </w:tc>
        <w:tc>
          <w:tcPr>
            <w:tcW w:w="1398"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center"/>
              <w:rPr>
                <w:szCs w:val="24"/>
                <w:lang w:eastAsia="ar-SA"/>
              </w:rPr>
            </w:pPr>
            <w:r>
              <w:rPr>
                <w:szCs w:val="24"/>
                <w:lang w:eastAsia="ar-SA"/>
              </w:rPr>
              <w:t>5</w:t>
            </w:r>
          </w:p>
        </w:tc>
        <w:tc>
          <w:tcPr>
            <w:tcW w:w="8208"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szCs w:val="24"/>
                <w:lang w:eastAsia="ar-SA"/>
              </w:rPr>
            </w:pPr>
            <w:r>
              <w:rPr>
                <w:szCs w:val="24"/>
                <w:lang w:eastAsia="ar-SA"/>
              </w:rPr>
              <w:t>Turizmo ir rekreacijos sektorius – vienas sparčiausiai augančių pasaulyje. Šiame sektoriuje smulkaus verslo pradžiai nereikalingos ypač didelės investicijos (pvz., gamyboje ar logistikoje).</w:t>
            </w:r>
            <w:r>
              <w:rPr>
                <w:szCs w:val="24"/>
                <w:lang w:eastAsia="ar-SA"/>
              </w:rPr>
              <w:t xml:space="preserve"> Tai viena iš eksportuojamų paslaugų, turinti nedidelę priklausomybę nuo vietos gyventojų pajamų.</w:t>
            </w:r>
          </w:p>
        </w:tc>
      </w:tr>
    </w:tbl>
    <w:p w:rsidR="00181E91" w:rsidRDefault="00181E91">
      <w:pPr>
        <w:ind w:left="1145" w:firstLine="60"/>
        <w:jc w:val="both"/>
        <w:rPr>
          <w:color w:val="000000"/>
          <w:szCs w:val="24"/>
          <w:lang w:eastAsia="lt-LT"/>
        </w:rPr>
      </w:pPr>
    </w:p>
    <w:tbl>
      <w:tblPr>
        <w:tblW w:w="14297" w:type="dxa"/>
        <w:tblInd w:w="577" w:type="dxa"/>
        <w:tblCellMar>
          <w:top w:w="61" w:type="dxa"/>
          <w:left w:w="110" w:type="dxa"/>
          <w:right w:w="47" w:type="dxa"/>
        </w:tblCellMar>
        <w:tblLook w:val="04A0" w:firstRow="1" w:lastRow="0" w:firstColumn="1" w:lastColumn="0" w:noHBand="0" w:noVBand="1"/>
      </w:tblPr>
      <w:tblGrid>
        <w:gridCol w:w="4668"/>
        <w:gridCol w:w="1415"/>
        <w:gridCol w:w="8214"/>
      </w:tblGrid>
      <w:tr w:rsidR="00181E91">
        <w:trPr>
          <w:trHeight w:val="566"/>
        </w:trPr>
        <w:tc>
          <w:tcPr>
            <w:tcW w:w="4668" w:type="dxa"/>
            <w:tcBorders>
              <w:top w:val="single" w:sz="8" w:space="0" w:color="000000"/>
              <w:left w:val="single" w:sz="8" w:space="0" w:color="000000"/>
              <w:bottom w:val="single" w:sz="8" w:space="0" w:color="000000"/>
              <w:right w:val="single" w:sz="4" w:space="0" w:color="000000"/>
            </w:tcBorders>
            <w:shd w:val="clear" w:color="auto" w:fill="DDD9C3"/>
            <w:vAlign w:val="center"/>
          </w:tcPr>
          <w:p w:rsidR="00181E91" w:rsidRDefault="005712FA">
            <w:pPr>
              <w:tabs>
                <w:tab w:val="center" w:pos="1225"/>
                <w:tab w:val="center" w:pos="2728"/>
              </w:tabs>
              <w:jc w:val="center"/>
              <w:rPr>
                <w:color w:val="000000"/>
                <w:szCs w:val="24"/>
                <w:lang w:eastAsia="lt-LT"/>
              </w:rPr>
            </w:pPr>
            <w:r>
              <w:rPr>
                <w:b/>
                <w:color w:val="000000"/>
                <w:szCs w:val="24"/>
                <w:lang w:eastAsia="lt-LT"/>
              </w:rPr>
              <w:t>Silpnybės</w:t>
            </w:r>
          </w:p>
        </w:tc>
        <w:tc>
          <w:tcPr>
            <w:tcW w:w="1415" w:type="dxa"/>
            <w:tcBorders>
              <w:top w:val="single" w:sz="8" w:space="0" w:color="000000"/>
              <w:left w:val="single" w:sz="4" w:space="0" w:color="000000"/>
              <w:bottom w:val="single" w:sz="8" w:space="0" w:color="000000"/>
              <w:right w:val="single" w:sz="8" w:space="0" w:color="000000"/>
            </w:tcBorders>
            <w:shd w:val="clear" w:color="auto" w:fill="DDD9C3"/>
          </w:tcPr>
          <w:p w:rsidR="00181E91" w:rsidRDefault="005712FA">
            <w:pPr>
              <w:jc w:val="center"/>
              <w:rPr>
                <w:color w:val="000000"/>
                <w:szCs w:val="24"/>
                <w:lang w:eastAsia="lt-LT"/>
              </w:rPr>
            </w:pPr>
            <w:r>
              <w:rPr>
                <w:b/>
                <w:color w:val="000000"/>
                <w:szCs w:val="24"/>
                <w:lang w:eastAsia="lt-LT"/>
              </w:rPr>
              <w:t>Aktualumo įvertinimas</w:t>
            </w:r>
          </w:p>
        </w:tc>
        <w:tc>
          <w:tcPr>
            <w:tcW w:w="8214" w:type="dxa"/>
            <w:tcBorders>
              <w:top w:val="single" w:sz="8" w:space="0" w:color="000000"/>
              <w:left w:val="single" w:sz="8" w:space="0" w:color="000000"/>
              <w:bottom w:val="single" w:sz="8" w:space="0" w:color="000000"/>
              <w:right w:val="single" w:sz="8" w:space="0" w:color="000000"/>
            </w:tcBorders>
            <w:shd w:val="clear" w:color="auto" w:fill="DDD9C3"/>
            <w:vAlign w:val="center"/>
          </w:tcPr>
          <w:p w:rsidR="00181E91" w:rsidRDefault="005712FA">
            <w:pPr>
              <w:ind w:right="60"/>
              <w:jc w:val="center"/>
              <w:rPr>
                <w:color w:val="000000"/>
                <w:szCs w:val="24"/>
                <w:lang w:eastAsia="lt-LT"/>
              </w:rPr>
            </w:pPr>
            <w:r>
              <w:rPr>
                <w:b/>
                <w:color w:val="000000"/>
                <w:szCs w:val="24"/>
                <w:lang w:eastAsia="lt-LT"/>
              </w:rPr>
              <w:t>Suteiktą įvertinimą pagrindžianti informacija, prielaidos</w:t>
            </w:r>
          </w:p>
        </w:tc>
      </w:tr>
      <w:tr w:rsidR="00181E91">
        <w:trPr>
          <w:trHeight w:val="1680"/>
        </w:trPr>
        <w:tc>
          <w:tcPr>
            <w:tcW w:w="4668"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rFonts w:eastAsia="Arial Unicode MS"/>
                <w:iCs/>
                <w:szCs w:val="24"/>
                <w:lang w:eastAsia="ar-SA"/>
              </w:rPr>
            </w:pPr>
            <w:r>
              <w:rPr>
                <w:rFonts w:eastAsia="Arial Unicode MS"/>
                <w:iCs/>
                <w:szCs w:val="24"/>
                <w:lang w:eastAsia="ar-SA"/>
              </w:rPr>
              <w:lastRenderedPageBreak/>
              <w:t xml:space="preserve">1. Žemas darbo užmokestis </w:t>
            </w:r>
          </w:p>
        </w:tc>
        <w:tc>
          <w:tcPr>
            <w:tcW w:w="1415"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keepNext/>
              <w:suppressAutoHyphens/>
              <w:snapToGrid w:val="0"/>
              <w:jc w:val="center"/>
              <w:outlineLvl w:val="4"/>
              <w:rPr>
                <w:rFonts w:eastAsia="Arial Unicode MS"/>
                <w:iCs/>
                <w:szCs w:val="24"/>
                <w:lang w:eastAsia="ar-SA"/>
              </w:rPr>
            </w:pPr>
            <w:r>
              <w:rPr>
                <w:rFonts w:eastAsia="Arial Unicode MS"/>
                <w:iCs/>
                <w:szCs w:val="24"/>
                <w:lang w:eastAsia="ar-SA"/>
              </w:rPr>
              <w:t>5</w:t>
            </w:r>
          </w:p>
        </w:tc>
        <w:tc>
          <w:tcPr>
            <w:tcW w:w="8214"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jc w:val="both"/>
              <w:rPr>
                <w:szCs w:val="24"/>
              </w:rPr>
            </w:pPr>
            <w:r>
              <w:rPr>
                <w:szCs w:val="24"/>
              </w:rPr>
              <w:t xml:space="preserve">2014 m. duomenimis pagal vidutinį </w:t>
            </w:r>
            <w:r>
              <w:rPr>
                <w:szCs w:val="24"/>
              </w:rPr>
              <w:t xml:space="preserve">mėnesinį </w:t>
            </w:r>
            <w:proofErr w:type="spellStart"/>
            <w:r>
              <w:rPr>
                <w:szCs w:val="24"/>
              </w:rPr>
              <w:t>bruto</w:t>
            </w:r>
            <w:proofErr w:type="spellEnd"/>
            <w:r>
              <w:rPr>
                <w:szCs w:val="24"/>
              </w:rPr>
              <w:t xml:space="preserve"> darbo užmokestį vienam gyventojui Alytaus regionas yra šeštoje vietoje (580 </w:t>
            </w:r>
            <w:proofErr w:type="spellStart"/>
            <w:r>
              <w:rPr>
                <w:szCs w:val="24"/>
              </w:rPr>
              <w:t>Eur</w:t>
            </w:r>
            <w:proofErr w:type="spellEnd"/>
            <w:r>
              <w:rPr>
                <w:szCs w:val="24"/>
              </w:rPr>
              <w:t xml:space="preserve">). Lietuvos vidurkis – 677 </w:t>
            </w:r>
            <w:proofErr w:type="spellStart"/>
            <w:r>
              <w:rPr>
                <w:szCs w:val="24"/>
              </w:rPr>
              <w:t>Eur</w:t>
            </w:r>
            <w:proofErr w:type="spellEnd"/>
            <w:r>
              <w:rPr>
                <w:szCs w:val="24"/>
              </w:rPr>
              <w:t xml:space="preserve">. </w:t>
            </w:r>
            <w:proofErr w:type="spellStart"/>
            <w:r>
              <w:rPr>
                <w:szCs w:val="24"/>
              </w:rPr>
              <w:t>T.y</w:t>
            </w:r>
            <w:proofErr w:type="spellEnd"/>
            <w:r>
              <w:rPr>
                <w:szCs w:val="24"/>
              </w:rPr>
              <w:t>. gyventojų samdomo darbo pajamos Alytaus regione 13,9 proc. mažesnės nei Lietuvos vidurkis. Mažesnės gyventojų pajamos neskati</w:t>
            </w:r>
            <w:r>
              <w:rPr>
                <w:szCs w:val="24"/>
              </w:rPr>
              <w:t>na vidaus vartojimo (t. y. paslaugų sektoriaus įmonių augimas galimas tik dėl turizmo).</w:t>
            </w:r>
          </w:p>
        </w:tc>
      </w:tr>
      <w:tr w:rsidR="00181E91">
        <w:trPr>
          <w:trHeight w:val="290"/>
        </w:trPr>
        <w:tc>
          <w:tcPr>
            <w:tcW w:w="4668"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rFonts w:eastAsia="Arial Unicode MS"/>
                <w:iCs/>
                <w:szCs w:val="24"/>
                <w:lang w:eastAsia="ar-SA"/>
              </w:rPr>
            </w:pPr>
            <w:r>
              <w:rPr>
                <w:rFonts w:eastAsia="Arial Unicode MS"/>
                <w:iCs/>
                <w:szCs w:val="24"/>
                <w:lang w:eastAsia="ar-SA"/>
              </w:rPr>
              <w:t>2. Neigiamos demografinės tendencijos</w:t>
            </w:r>
          </w:p>
        </w:tc>
        <w:tc>
          <w:tcPr>
            <w:tcW w:w="1415"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keepNext/>
              <w:suppressAutoHyphens/>
              <w:snapToGrid w:val="0"/>
              <w:jc w:val="center"/>
              <w:outlineLvl w:val="4"/>
              <w:rPr>
                <w:rFonts w:eastAsia="Arial Unicode MS"/>
                <w:iCs/>
                <w:szCs w:val="24"/>
                <w:lang w:eastAsia="ar-SA"/>
              </w:rPr>
            </w:pPr>
            <w:r>
              <w:rPr>
                <w:rFonts w:eastAsia="Arial Unicode MS"/>
                <w:iCs/>
                <w:szCs w:val="24"/>
                <w:lang w:eastAsia="ar-SA"/>
              </w:rPr>
              <w:t>5</w:t>
            </w:r>
          </w:p>
        </w:tc>
        <w:tc>
          <w:tcPr>
            <w:tcW w:w="8214"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szCs w:val="24"/>
                <w:lang w:eastAsia="ar-SA"/>
              </w:rPr>
            </w:pPr>
            <w:r>
              <w:rPr>
                <w:szCs w:val="24"/>
                <w:lang w:eastAsia="ar-SA"/>
              </w:rPr>
              <w:t xml:space="preserve">2014 metais demografinės senatvės koeficientas Alytaus regione buvo 159, tai yra, pagyvenusių asmenų skaičius viršijo vaikų </w:t>
            </w:r>
            <w:r>
              <w:rPr>
                <w:szCs w:val="24"/>
                <w:lang w:eastAsia="ar-SA"/>
              </w:rPr>
              <w:t xml:space="preserve">skaičių 59 procentais (palyginimui, šalies demografinės senatvės koeficientas – 126). Alytaus regionas buvo antras </w:t>
            </w:r>
            <w:proofErr w:type="spellStart"/>
            <w:r>
              <w:rPr>
                <w:szCs w:val="24"/>
                <w:lang w:eastAsia="ar-SA"/>
              </w:rPr>
              <w:t>demografiškai</w:t>
            </w:r>
            <w:proofErr w:type="spellEnd"/>
            <w:r>
              <w:rPr>
                <w:szCs w:val="24"/>
                <w:lang w:eastAsia="ar-SA"/>
              </w:rPr>
              <w:t xml:space="preserve"> „seniausias“ šalies regionas. Visose Alytaus regiono savivaldybėse, išskyrus Alytaus miesto savivaldybę (125), ženkliai viršija</w:t>
            </w:r>
            <w:r>
              <w:rPr>
                <w:szCs w:val="24"/>
                <w:lang w:eastAsia="ar-SA"/>
              </w:rPr>
              <w:t xml:space="preserve"> Lietuvos vidurkį ir 2014 m. Druskininkų savivaldybėje siekė – 176, Lazdijų rajono savivaldybėje – 182, Varėnos rajono savivaldybėje – 194. Lyginant su 2011 m., gyventojų skaičius regione sumažėjo 6,7 procento ir mažėjo sparčiau nei tą patį laikotarpį Liet</w:t>
            </w:r>
            <w:r>
              <w:rPr>
                <w:szCs w:val="24"/>
                <w:lang w:eastAsia="ar-SA"/>
              </w:rPr>
              <w:t>uvoje (4,3 procento). Sparčiau, lyginant su likusia regiono teritorija, mažėja gyventojų skaičius miestuose (kurie yra pagrindiniai ekonominės plėtros centrai).</w:t>
            </w:r>
          </w:p>
        </w:tc>
      </w:tr>
      <w:tr w:rsidR="00181E91">
        <w:trPr>
          <w:trHeight w:val="290"/>
        </w:trPr>
        <w:tc>
          <w:tcPr>
            <w:tcW w:w="4668"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rFonts w:eastAsia="Arial Unicode MS"/>
                <w:iCs/>
                <w:szCs w:val="24"/>
                <w:lang w:eastAsia="ar-SA"/>
              </w:rPr>
            </w:pPr>
            <w:r>
              <w:rPr>
                <w:rFonts w:eastAsia="Arial Unicode MS"/>
                <w:iCs/>
                <w:szCs w:val="24"/>
                <w:lang w:eastAsia="ar-SA"/>
              </w:rPr>
              <w:t xml:space="preserve">3. Nepakankamas susisiekimo sistemos elementų išvystymas </w:t>
            </w:r>
          </w:p>
        </w:tc>
        <w:tc>
          <w:tcPr>
            <w:tcW w:w="1415"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keepNext/>
              <w:suppressAutoHyphens/>
              <w:snapToGrid w:val="0"/>
              <w:jc w:val="center"/>
              <w:outlineLvl w:val="4"/>
              <w:rPr>
                <w:rFonts w:eastAsia="Arial Unicode MS"/>
                <w:iCs/>
                <w:szCs w:val="24"/>
                <w:lang w:eastAsia="ar-SA"/>
              </w:rPr>
            </w:pPr>
            <w:r>
              <w:rPr>
                <w:rFonts w:eastAsia="Arial Unicode MS"/>
                <w:iCs/>
                <w:szCs w:val="24"/>
                <w:lang w:eastAsia="ar-SA"/>
              </w:rPr>
              <w:t>4</w:t>
            </w:r>
          </w:p>
        </w:tc>
        <w:tc>
          <w:tcPr>
            <w:tcW w:w="8214"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keepNext/>
              <w:keepLines/>
              <w:jc w:val="both"/>
              <w:outlineLvl w:val="4"/>
              <w:rPr>
                <w:rFonts w:eastAsia="Arial Unicode MS"/>
                <w:iCs/>
                <w:szCs w:val="24"/>
                <w:lang w:eastAsia="ar-SA"/>
              </w:rPr>
            </w:pPr>
            <w:r>
              <w:rPr>
                <w:rFonts w:eastAsia="Arial Unicode MS"/>
                <w:iCs/>
                <w:szCs w:val="24"/>
                <w:lang w:eastAsia="ar-SA"/>
              </w:rPr>
              <w:t xml:space="preserve">Regiono ekonominės ir </w:t>
            </w:r>
            <w:r>
              <w:rPr>
                <w:rFonts w:eastAsia="Arial Unicode MS"/>
                <w:iCs/>
                <w:szCs w:val="24"/>
                <w:lang w:eastAsia="ar-SA"/>
              </w:rPr>
              <w:t>apgyvendinimo struktūros ypatumai (ekonominės veiklos koncentracija siaurai specializuotuose centruose ir retai gyvenama teritorija) lemia tai, kad individualių lengvųjų automobilių skaičius, tenkantis tūkstančiui gyventojų, tiek Alytaus regione (412), tie</w:t>
            </w:r>
            <w:r>
              <w:rPr>
                <w:rFonts w:eastAsia="Arial Unicode MS"/>
                <w:iCs/>
                <w:szCs w:val="24"/>
                <w:lang w:eastAsia="ar-SA"/>
              </w:rPr>
              <w:t>k visose į Alytaus regiono savivaldybėse – Alytaus miesto savivaldybėje (400), Alytaus rajono savivaldybėje (451), Druskininkų savivaldybėje (413), Lazdijų rajono savivaldybėje (419) ir Varėnos rajono savivaldybėje (390) buvo aukštesni už šalies vidurkį (3</w:t>
            </w:r>
            <w:r>
              <w:rPr>
                <w:rFonts w:eastAsia="Arial Unicode MS"/>
                <w:iCs/>
                <w:szCs w:val="24"/>
                <w:lang w:eastAsia="ar-SA"/>
              </w:rPr>
              <w:t>70). Viešojo transporto sistema sudaro santykinai nereikšmingą regiono susisiekimo sistemos dalį – vienam gyventojui priemiestiniais maršrutais 2014 m. teko vidutiniškai 26 kelionės autobusu.</w:t>
            </w:r>
          </w:p>
          <w:p w:rsidR="00181E91" w:rsidRDefault="005712FA">
            <w:pPr>
              <w:keepNext/>
              <w:keepLines/>
              <w:jc w:val="both"/>
              <w:outlineLvl w:val="4"/>
              <w:rPr>
                <w:szCs w:val="24"/>
                <w:lang w:eastAsia="lt-LT"/>
              </w:rPr>
            </w:pPr>
            <w:r>
              <w:rPr>
                <w:rFonts w:eastAsia="Arial Unicode MS"/>
                <w:iCs/>
                <w:szCs w:val="24"/>
                <w:lang w:eastAsia="ar-SA"/>
              </w:rPr>
              <w:t>Nepakankamas susisiekimo sistemos elementų išvystymas – ypač dar</w:t>
            </w:r>
            <w:r>
              <w:rPr>
                <w:rFonts w:eastAsia="Arial Unicode MS"/>
                <w:iCs/>
                <w:szCs w:val="24"/>
                <w:lang w:eastAsia="ar-SA"/>
              </w:rPr>
              <w:t xml:space="preserve">naus </w:t>
            </w:r>
            <w:proofErr w:type="spellStart"/>
            <w:r>
              <w:rPr>
                <w:rFonts w:eastAsia="Arial Unicode MS"/>
                <w:iCs/>
                <w:szCs w:val="24"/>
                <w:lang w:eastAsia="ar-SA"/>
              </w:rPr>
              <w:t>judumo</w:t>
            </w:r>
            <w:proofErr w:type="spellEnd"/>
            <w:r>
              <w:rPr>
                <w:rFonts w:eastAsia="Arial Unicode MS"/>
                <w:iCs/>
                <w:szCs w:val="24"/>
                <w:lang w:eastAsia="ar-SA"/>
              </w:rPr>
              <w:t xml:space="preserve"> srityje – daro neigiamą poveikį aplinkai ir klimato kaitai, tikslinėse teritorijose gyvenantys asmenys kenčia nuo taršos ir triukšmo, didėja problemos miestų gatvėse, daugėja traumų atvejų ir žuvusiųjų, dėl susidarančių spūsčių atsiranda ir eko</w:t>
            </w:r>
            <w:r>
              <w:rPr>
                <w:rFonts w:eastAsia="Arial Unicode MS"/>
                <w:iCs/>
                <w:szCs w:val="24"/>
                <w:lang w:eastAsia="ar-SA"/>
              </w:rPr>
              <w:t>nominių nuostolių.</w:t>
            </w:r>
            <w:r>
              <w:rPr>
                <w:szCs w:val="24"/>
                <w:lang w:eastAsia="lt-LT"/>
              </w:rPr>
              <w:t xml:space="preserve"> </w:t>
            </w:r>
          </w:p>
        </w:tc>
      </w:tr>
    </w:tbl>
    <w:p w:rsidR="00181E91" w:rsidRDefault="00181E91">
      <w:pPr>
        <w:ind w:firstLine="60"/>
        <w:jc w:val="both"/>
        <w:rPr>
          <w:color w:val="000000"/>
          <w:szCs w:val="24"/>
          <w:lang w:eastAsia="lt-LT"/>
        </w:rPr>
      </w:pPr>
    </w:p>
    <w:tbl>
      <w:tblPr>
        <w:tblW w:w="14292" w:type="dxa"/>
        <w:tblInd w:w="580" w:type="dxa"/>
        <w:tblCellMar>
          <w:top w:w="57" w:type="dxa"/>
          <w:left w:w="107" w:type="dxa"/>
          <w:right w:w="44" w:type="dxa"/>
        </w:tblCellMar>
        <w:tblLook w:val="04A0" w:firstRow="1" w:lastRow="0" w:firstColumn="1" w:lastColumn="0" w:noHBand="0" w:noVBand="1"/>
      </w:tblPr>
      <w:tblGrid>
        <w:gridCol w:w="4637"/>
        <w:gridCol w:w="1415"/>
        <w:gridCol w:w="8240"/>
      </w:tblGrid>
      <w:tr w:rsidR="00181E91">
        <w:trPr>
          <w:trHeight w:val="566"/>
        </w:trPr>
        <w:tc>
          <w:tcPr>
            <w:tcW w:w="4637" w:type="dxa"/>
            <w:tcBorders>
              <w:top w:val="single" w:sz="8" w:space="0" w:color="000000"/>
              <w:left w:val="single" w:sz="8" w:space="0" w:color="000000"/>
              <w:bottom w:val="single" w:sz="8" w:space="0" w:color="000000"/>
              <w:right w:val="single" w:sz="4" w:space="0" w:color="000000"/>
            </w:tcBorders>
            <w:shd w:val="clear" w:color="auto" w:fill="DDD9C3"/>
          </w:tcPr>
          <w:p w:rsidR="00181E91" w:rsidRDefault="005712FA">
            <w:pPr>
              <w:tabs>
                <w:tab w:val="center" w:pos="1554"/>
              </w:tabs>
              <w:jc w:val="center"/>
              <w:rPr>
                <w:color w:val="000000"/>
                <w:szCs w:val="24"/>
                <w:lang w:eastAsia="lt-LT"/>
              </w:rPr>
            </w:pPr>
            <w:r>
              <w:rPr>
                <w:b/>
                <w:color w:val="000000"/>
                <w:szCs w:val="24"/>
                <w:lang w:eastAsia="lt-LT"/>
              </w:rPr>
              <w:lastRenderedPageBreak/>
              <w:t>Galimybės</w:t>
            </w:r>
          </w:p>
        </w:tc>
        <w:tc>
          <w:tcPr>
            <w:tcW w:w="1415" w:type="dxa"/>
            <w:tcBorders>
              <w:top w:val="single" w:sz="8" w:space="0" w:color="000000"/>
              <w:left w:val="single" w:sz="4" w:space="0" w:color="000000"/>
              <w:bottom w:val="single" w:sz="8" w:space="0" w:color="000000"/>
              <w:right w:val="single" w:sz="8" w:space="0" w:color="000000"/>
            </w:tcBorders>
            <w:shd w:val="clear" w:color="auto" w:fill="DDD9C3"/>
          </w:tcPr>
          <w:p w:rsidR="00181E91" w:rsidRDefault="005712FA">
            <w:pPr>
              <w:jc w:val="center"/>
              <w:rPr>
                <w:color w:val="000000"/>
                <w:szCs w:val="24"/>
                <w:lang w:eastAsia="lt-LT"/>
              </w:rPr>
            </w:pPr>
            <w:r>
              <w:rPr>
                <w:b/>
                <w:color w:val="000000"/>
                <w:szCs w:val="24"/>
                <w:lang w:eastAsia="lt-LT"/>
              </w:rPr>
              <w:t>Aktualumo įvertinimas</w:t>
            </w:r>
          </w:p>
        </w:tc>
        <w:tc>
          <w:tcPr>
            <w:tcW w:w="8240" w:type="dxa"/>
            <w:tcBorders>
              <w:top w:val="single" w:sz="8" w:space="0" w:color="000000"/>
              <w:left w:val="single" w:sz="8" w:space="0" w:color="000000"/>
              <w:bottom w:val="single" w:sz="8" w:space="0" w:color="000000"/>
              <w:right w:val="single" w:sz="8" w:space="0" w:color="000000"/>
            </w:tcBorders>
            <w:shd w:val="clear" w:color="auto" w:fill="DDD9C3"/>
          </w:tcPr>
          <w:p w:rsidR="00181E91" w:rsidRDefault="005712FA">
            <w:pPr>
              <w:ind w:left="4"/>
              <w:jc w:val="center"/>
              <w:rPr>
                <w:color w:val="000000"/>
                <w:szCs w:val="24"/>
                <w:lang w:eastAsia="lt-LT"/>
              </w:rPr>
            </w:pPr>
            <w:r>
              <w:rPr>
                <w:b/>
                <w:color w:val="000000"/>
                <w:szCs w:val="24"/>
                <w:lang w:eastAsia="lt-LT"/>
              </w:rPr>
              <w:t>Suteiktą įvertinimą pagrindžianti informacija, prielaidos</w:t>
            </w:r>
          </w:p>
        </w:tc>
      </w:tr>
      <w:tr w:rsidR="00181E91">
        <w:trPr>
          <w:trHeight w:val="1011"/>
        </w:trPr>
        <w:tc>
          <w:tcPr>
            <w:tcW w:w="4637" w:type="dxa"/>
            <w:tcBorders>
              <w:top w:val="single" w:sz="8" w:space="0" w:color="000000"/>
              <w:left w:val="single" w:sz="4" w:space="0" w:color="000000"/>
              <w:bottom w:val="single" w:sz="4" w:space="0" w:color="000000"/>
              <w:right w:val="single" w:sz="4" w:space="0" w:color="000000"/>
            </w:tcBorders>
            <w:shd w:val="clear" w:color="auto" w:fill="auto"/>
          </w:tcPr>
          <w:p w:rsidR="00181E91" w:rsidRDefault="005712FA">
            <w:pPr>
              <w:keepNext/>
              <w:widowControl w:val="0"/>
              <w:tabs>
                <w:tab w:val="num" w:pos="1008"/>
              </w:tabs>
              <w:suppressAutoHyphens/>
              <w:snapToGrid w:val="0"/>
              <w:jc w:val="both"/>
              <w:outlineLvl w:val="4"/>
              <w:rPr>
                <w:rFonts w:eastAsia="Arial Unicode MS"/>
                <w:iCs/>
                <w:szCs w:val="24"/>
                <w:lang w:eastAsia="ar-SA"/>
              </w:rPr>
            </w:pPr>
            <w:r>
              <w:rPr>
                <w:rFonts w:eastAsia="Arial Unicode MS"/>
                <w:iCs/>
                <w:szCs w:val="24"/>
                <w:lang w:eastAsia="ar-SA"/>
              </w:rPr>
              <w:t>1. Auganti paslaugų paklausa</w:t>
            </w:r>
          </w:p>
        </w:tc>
        <w:tc>
          <w:tcPr>
            <w:tcW w:w="1415" w:type="dxa"/>
            <w:tcBorders>
              <w:top w:val="single" w:sz="8" w:space="0" w:color="000000"/>
              <w:left w:val="single" w:sz="4" w:space="0" w:color="000000"/>
              <w:bottom w:val="single" w:sz="4" w:space="0" w:color="000000"/>
              <w:right w:val="single" w:sz="4" w:space="0" w:color="000000"/>
            </w:tcBorders>
            <w:shd w:val="clear" w:color="auto" w:fill="auto"/>
          </w:tcPr>
          <w:p w:rsidR="00181E91" w:rsidRDefault="005712FA">
            <w:pPr>
              <w:keepNext/>
              <w:suppressAutoHyphens/>
              <w:snapToGrid w:val="0"/>
              <w:jc w:val="center"/>
              <w:outlineLvl w:val="4"/>
              <w:rPr>
                <w:rFonts w:eastAsia="Arial Unicode MS"/>
                <w:iCs/>
                <w:szCs w:val="24"/>
                <w:lang w:eastAsia="ar-SA"/>
              </w:rPr>
            </w:pPr>
            <w:r>
              <w:rPr>
                <w:rFonts w:eastAsia="Arial Unicode MS"/>
                <w:iCs/>
                <w:szCs w:val="24"/>
                <w:lang w:eastAsia="ar-SA"/>
              </w:rPr>
              <w:t>4</w:t>
            </w:r>
          </w:p>
        </w:tc>
        <w:tc>
          <w:tcPr>
            <w:tcW w:w="8240" w:type="dxa"/>
            <w:tcBorders>
              <w:top w:val="single" w:sz="8" w:space="0" w:color="000000"/>
              <w:left w:val="single" w:sz="4" w:space="0" w:color="000000"/>
              <w:bottom w:val="single" w:sz="4" w:space="0" w:color="000000"/>
              <w:right w:val="single" w:sz="4" w:space="0" w:color="000000"/>
            </w:tcBorders>
            <w:shd w:val="clear" w:color="auto" w:fill="auto"/>
          </w:tcPr>
          <w:p w:rsidR="00181E91" w:rsidRDefault="005712FA">
            <w:pPr>
              <w:keepNext/>
              <w:suppressAutoHyphens/>
              <w:snapToGrid w:val="0"/>
              <w:jc w:val="both"/>
              <w:outlineLvl w:val="4"/>
              <w:rPr>
                <w:szCs w:val="24"/>
              </w:rPr>
            </w:pPr>
            <w:r>
              <w:rPr>
                <w:szCs w:val="24"/>
              </w:rPr>
              <w:t>Numatoma, naujų paslaugų paklausą didins tai, kad privatusis vartojimas ir toliau nuosekliai augs, nes namų ūkių</w:t>
            </w:r>
            <w:r>
              <w:rPr>
                <w:szCs w:val="24"/>
              </w:rPr>
              <w:t xml:space="preserve"> gaunamas pajamas gausins kylantis darbo užmokestis, didinamas minimalus darbo užmokestis ir didesnis užimtumas. Galimybes vartoti didins ir kritusios kainos, ypač degalų, nes daugiau lėšų galės būti skiriama kitoms prekėms ar paslaugoms įsigyti.</w:t>
            </w:r>
          </w:p>
        </w:tc>
      </w:tr>
      <w:tr w:rsidR="00181E91">
        <w:trPr>
          <w:trHeight w:val="1114"/>
        </w:trPr>
        <w:tc>
          <w:tcPr>
            <w:tcW w:w="4637" w:type="dxa"/>
            <w:tcBorders>
              <w:top w:val="single" w:sz="4" w:space="0" w:color="000000"/>
              <w:left w:val="single" w:sz="4" w:space="0" w:color="000000"/>
              <w:bottom w:val="single" w:sz="4" w:space="0" w:color="000000"/>
              <w:right w:val="single" w:sz="4" w:space="0" w:color="000000"/>
            </w:tcBorders>
            <w:shd w:val="clear" w:color="auto" w:fill="auto"/>
          </w:tcPr>
          <w:p w:rsidR="00181E91" w:rsidRDefault="005712FA">
            <w:pPr>
              <w:keepNext/>
              <w:widowControl w:val="0"/>
              <w:tabs>
                <w:tab w:val="num" w:pos="1008"/>
              </w:tabs>
              <w:suppressAutoHyphens/>
              <w:snapToGrid w:val="0"/>
              <w:jc w:val="both"/>
              <w:outlineLvl w:val="4"/>
              <w:rPr>
                <w:rFonts w:eastAsia="Arial Unicode MS"/>
                <w:iCs/>
                <w:szCs w:val="24"/>
                <w:lang w:eastAsia="ar-SA"/>
              </w:rPr>
            </w:pPr>
            <w:r>
              <w:rPr>
                <w:rFonts w:eastAsia="Arial Unicode MS"/>
                <w:iCs/>
                <w:szCs w:val="24"/>
                <w:lang w:eastAsia="ar-SA"/>
              </w:rPr>
              <w:t>2. Augan</w:t>
            </w:r>
            <w:r>
              <w:rPr>
                <w:rFonts w:eastAsia="Arial Unicode MS"/>
                <w:iCs/>
                <w:szCs w:val="24"/>
                <w:lang w:eastAsia="ar-SA"/>
              </w:rPr>
              <w:t>tis užsienio turistų srautas į Lietuvą. Teritorijos, esančios šalia svarbiausių šalies turizmo traukos centrų ir maršrutų, turės galimybių turizmo, apgyvendinimo, maitinimo, smulkiojo verslo paslaugoms plėtoti</w:t>
            </w:r>
          </w:p>
        </w:tc>
        <w:tc>
          <w:tcPr>
            <w:tcW w:w="1415" w:type="dxa"/>
            <w:tcBorders>
              <w:top w:val="single" w:sz="4" w:space="0" w:color="000000"/>
              <w:left w:val="single" w:sz="4" w:space="0" w:color="000000"/>
              <w:bottom w:val="single" w:sz="4" w:space="0" w:color="000000"/>
              <w:right w:val="single" w:sz="4" w:space="0" w:color="000000"/>
            </w:tcBorders>
            <w:shd w:val="clear" w:color="auto" w:fill="auto"/>
          </w:tcPr>
          <w:p w:rsidR="00181E91" w:rsidRDefault="005712FA">
            <w:pPr>
              <w:keepNext/>
              <w:suppressAutoHyphens/>
              <w:snapToGrid w:val="0"/>
              <w:jc w:val="center"/>
              <w:outlineLvl w:val="4"/>
              <w:rPr>
                <w:rFonts w:eastAsia="Arial Unicode MS"/>
                <w:iCs/>
                <w:szCs w:val="24"/>
                <w:lang w:eastAsia="ar-SA"/>
              </w:rPr>
            </w:pPr>
            <w:r>
              <w:rPr>
                <w:rFonts w:eastAsia="Arial Unicode MS"/>
                <w:iCs/>
                <w:szCs w:val="24"/>
                <w:lang w:eastAsia="ar-SA"/>
              </w:rPr>
              <w:t>4</w:t>
            </w:r>
          </w:p>
        </w:tc>
        <w:tc>
          <w:tcPr>
            <w:tcW w:w="8240" w:type="dxa"/>
            <w:tcBorders>
              <w:top w:val="single" w:sz="4" w:space="0" w:color="000000"/>
              <w:left w:val="single" w:sz="4" w:space="0" w:color="000000"/>
              <w:bottom w:val="single" w:sz="4" w:space="0" w:color="000000"/>
              <w:right w:val="single" w:sz="4" w:space="0" w:color="000000"/>
            </w:tcBorders>
            <w:shd w:val="clear" w:color="auto" w:fill="auto"/>
          </w:tcPr>
          <w:p w:rsidR="00181E91" w:rsidRDefault="005712FA">
            <w:pPr>
              <w:jc w:val="both"/>
              <w:rPr>
                <w:rFonts w:eastAsia="Arial Unicode MS"/>
                <w:iCs/>
                <w:szCs w:val="24"/>
                <w:lang w:eastAsia="ar-SA"/>
              </w:rPr>
            </w:pPr>
            <w:r>
              <w:rPr>
                <w:szCs w:val="24"/>
                <w:lang w:eastAsia="ar-SA"/>
              </w:rPr>
              <w:t xml:space="preserve">Alytaus regione veikia didžiausią vietos ir </w:t>
            </w:r>
            <w:r>
              <w:rPr>
                <w:szCs w:val="24"/>
                <w:lang w:eastAsia="ar-SA"/>
              </w:rPr>
              <w:t xml:space="preserve">užsienio turistų skaičių (1 mln. poilsiautojų per metus) pritraukiantis kurortas – Druskininkai su </w:t>
            </w:r>
            <w:r>
              <w:rPr>
                <w:szCs w:val="24"/>
              </w:rPr>
              <w:t xml:space="preserve">išvystyta pramogų infrastruktūra. </w:t>
            </w:r>
            <w:r>
              <w:rPr>
                <w:rFonts w:eastAsia="Arial Unicode MS"/>
                <w:iCs/>
                <w:szCs w:val="24"/>
                <w:lang w:eastAsia="ar-SA"/>
              </w:rPr>
              <w:t xml:space="preserve">Turizmo ir kultūros sektoriuje smuklaus verslo pradžiai nereikalingos ypač didelės investicijos </w:t>
            </w:r>
            <w:r>
              <w:rPr>
                <w:szCs w:val="24"/>
                <w:lang w:eastAsia="ar-SA"/>
              </w:rPr>
              <w:t>(kaip pvz.,</w:t>
            </w:r>
            <w:r>
              <w:rPr>
                <w:rFonts w:eastAsia="Arial Unicode MS"/>
                <w:iCs/>
                <w:szCs w:val="24"/>
                <w:lang w:eastAsia="ar-SA"/>
              </w:rPr>
              <w:t xml:space="preserve"> gamyboje ar log</w:t>
            </w:r>
            <w:r>
              <w:rPr>
                <w:rFonts w:eastAsia="Arial Unicode MS"/>
                <w:iCs/>
                <w:szCs w:val="24"/>
                <w:lang w:eastAsia="ar-SA"/>
              </w:rPr>
              <w:t xml:space="preserve">istikoje), vyrauja smulkios įmonės, susidaro didelis nespecializuotos (turinčios bendrąsias kvalifikacijas – kalbų, kompiuterinio raštingumo) darbo jėgos poreikis. </w:t>
            </w:r>
          </w:p>
        </w:tc>
      </w:tr>
    </w:tbl>
    <w:p w:rsidR="00181E91" w:rsidRDefault="00181E91">
      <w:pPr>
        <w:ind w:right="13682" w:firstLine="60"/>
        <w:jc w:val="right"/>
        <w:rPr>
          <w:color w:val="000000"/>
          <w:szCs w:val="24"/>
          <w:lang w:eastAsia="lt-LT"/>
        </w:rPr>
      </w:pPr>
    </w:p>
    <w:tbl>
      <w:tblPr>
        <w:tblW w:w="14292" w:type="dxa"/>
        <w:tblInd w:w="580" w:type="dxa"/>
        <w:tblCellMar>
          <w:top w:w="61" w:type="dxa"/>
          <w:left w:w="110" w:type="dxa"/>
          <w:right w:w="44" w:type="dxa"/>
        </w:tblCellMar>
        <w:tblLook w:val="04A0" w:firstRow="1" w:lastRow="0" w:firstColumn="1" w:lastColumn="0" w:noHBand="0" w:noVBand="1"/>
      </w:tblPr>
      <w:tblGrid>
        <w:gridCol w:w="4637"/>
        <w:gridCol w:w="1415"/>
        <w:gridCol w:w="8240"/>
      </w:tblGrid>
      <w:tr w:rsidR="00181E91">
        <w:trPr>
          <w:trHeight w:val="568"/>
        </w:trPr>
        <w:tc>
          <w:tcPr>
            <w:tcW w:w="4637" w:type="dxa"/>
            <w:tcBorders>
              <w:top w:val="single" w:sz="8" w:space="0" w:color="000000"/>
              <w:left w:val="single" w:sz="8" w:space="0" w:color="000000"/>
              <w:bottom w:val="single" w:sz="8" w:space="0" w:color="000000"/>
              <w:right w:val="single" w:sz="4" w:space="0" w:color="000000"/>
            </w:tcBorders>
            <w:shd w:val="clear" w:color="auto" w:fill="DDD9C3"/>
            <w:vAlign w:val="center"/>
          </w:tcPr>
          <w:p w:rsidR="00181E91" w:rsidRDefault="005712FA">
            <w:pPr>
              <w:tabs>
                <w:tab w:val="center" w:pos="1256"/>
                <w:tab w:val="center" w:pos="2710"/>
              </w:tabs>
              <w:jc w:val="center"/>
              <w:rPr>
                <w:color w:val="000000"/>
                <w:szCs w:val="24"/>
                <w:lang w:eastAsia="lt-LT"/>
              </w:rPr>
            </w:pPr>
            <w:r>
              <w:rPr>
                <w:b/>
                <w:color w:val="000000"/>
                <w:szCs w:val="24"/>
                <w:lang w:eastAsia="lt-LT"/>
              </w:rPr>
              <w:t>Grėsmės</w:t>
            </w:r>
          </w:p>
        </w:tc>
        <w:tc>
          <w:tcPr>
            <w:tcW w:w="1415" w:type="dxa"/>
            <w:tcBorders>
              <w:top w:val="single" w:sz="8" w:space="0" w:color="000000"/>
              <w:left w:val="single" w:sz="4" w:space="0" w:color="000000"/>
              <w:bottom w:val="single" w:sz="8" w:space="0" w:color="000000"/>
              <w:right w:val="single" w:sz="8" w:space="0" w:color="000000"/>
            </w:tcBorders>
            <w:shd w:val="clear" w:color="auto" w:fill="DDD9C3"/>
          </w:tcPr>
          <w:p w:rsidR="00181E91" w:rsidRDefault="005712FA">
            <w:pPr>
              <w:jc w:val="center"/>
              <w:rPr>
                <w:color w:val="000000"/>
                <w:szCs w:val="24"/>
                <w:lang w:eastAsia="lt-LT"/>
              </w:rPr>
            </w:pPr>
            <w:r>
              <w:rPr>
                <w:b/>
                <w:color w:val="000000"/>
                <w:szCs w:val="24"/>
                <w:lang w:eastAsia="lt-LT"/>
              </w:rPr>
              <w:t>Aktualumo įvertinimas</w:t>
            </w:r>
          </w:p>
        </w:tc>
        <w:tc>
          <w:tcPr>
            <w:tcW w:w="8240" w:type="dxa"/>
            <w:tcBorders>
              <w:top w:val="single" w:sz="8" w:space="0" w:color="000000"/>
              <w:left w:val="single" w:sz="8" w:space="0" w:color="000000"/>
              <w:bottom w:val="single" w:sz="8" w:space="0" w:color="000000"/>
              <w:right w:val="single" w:sz="8" w:space="0" w:color="000000"/>
            </w:tcBorders>
            <w:shd w:val="clear" w:color="auto" w:fill="DDD9C3"/>
            <w:vAlign w:val="center"/>
          </w:tcPr>
          <w:p w:rsidR="00181E91" w:rsidRDefault="005712FA">
            <w:pPr>
              <w:ind w:right="60"/>
              <w:jc w:val="center"/>
              <w:rPr>
                <w:color w:val="000000"/>
                <w:szCs w:val="24"/>
                <w:lang w:eastAsia="lt-LT"/>
              </w:rPr>
            </w:pPr>
            <w:r>
              <w:rPr>
                <w:b/>
                <w:color w:val="000000"/>
                <w:szCs w:val="24"/>
                <w:lang w:eastAsia="lt-LT"/>
              </w:rPr>
              <w:t>Suteiktą įvertinimą pagrindžianti informacija, prielaidos</w:t>
            </w:r>
          </w:p>
        </w:tc>
      </w:tr>
      <w:tr w:rsidR="00181E91">
        <w:trPr>
          <w:trHeight w:val="850"/>
        </w:trPr>
        <w:tc>
          <w:tcPr>
            <w:tcW w:w="4637"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szCs w:val="24"/>
                <w:lang w:eastAsia="ar-SA"/>
              </w:rPr>
            </w:pPr>
            <w:r>
              <w:rPr>
                <w:szCs w:val="24"/>
                <w:lang w:eastAsia="ar-SA"/>
              </w:rPr>
              <w:t>1. Auganti konkurencija rekreacijos, turizmo, kultūros paslaugų teikimo sektoriuose.</w:t>
            </w:r>
          </w:p>
          <w:p w:rsidR="00181E91" w:rsidRDefault="00181E91">
            <w:pPr>
              <w:suppressAutoHyphens/>
              <w:snapToGrid w:val="0"/>
              <w:jc w:val="both"/>
              <w:rPr>
                <w:szCs w:val="24"/>
                <w:lang w:eastAsia="ar-SA"/>
              </w:rPr>
            </w:pPr>
          </w:p>
        </w:tc>
        <w:tc>
          <w:tcPr>
            <w:tcW w:w="1415"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center"/>
              <w:rPr>
                <w:szCs w:val="24"/>
                <w:lang w:eastAsia="ar-SA"/>
              </w:rPr>
            </w:pPr>
            <w:r>
              <w:rPr>
                <w:szCs w:val="24"/>
                <w:lang w:eastAsia="ar-SA"/>
              </w:rPr>
              <w:t>4</w:t>
            </w:r>
          </w:p>
        </w:tc>
        <w:tc>
          <w:tcPr>
            <w:tcW w:w="8240"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szCs w:val="24"/>
                <w:lang w:eastAsia="ar-SA"/>
              </w:rPr>
            </w:pPr>
            <w:r>
              <w:rPr>
                <w:szCs w:val="24"/>
                <w:lang w:eastAsia="ar-SA"/>
              </w:rPr>
              <w:t>2007–2013 m. ES fondų investicijos į viešąją turizmo infrastruktūrą lėmė tai, kad buvo sutvarkyta (įrengta viešoji turizmo infrastruktūra) beveik 300 turizmo objektų i</w:t>
            </w:r>
            <w:r>
              <w:rPr>
                <w:szCs w:val="24"/>
                <w:lang w:eastAsia="ar-SA"/>
              </w:rPr>
              <w:t>r teritorijų visoje Lietuvoje. Mažėjant gyventojų skaičiui, lėtai augant gyventojų pajamoms, kyla grėsmė, kad esant didelei pasiūlai ir ribotam paslaugų gavėjų skaičiui, ne visi sukurti objektai galės išsilaikyti.</w:t>
            </w:r>
          </w:p>
        </w:tc>
      </w:tr>
      <w:tr w:rsidR="00181E91">
        <w:trPr>
          <w:trHeight w:val="1123"/>
        </w:trPr>
        <w:tc>
          <w:tcPr>
            <w:tcW w:w="4637"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strike/>
                <w:szCs w:val="24"/>
                <w:lang w:eastAsia="ar-SA"/>
              </w:rPr>
            </w:pPr>
            <w:r>
              <w:rPr>
                <w:szCs w:val="24"/>
                <w:lang w:eastAsia="ar-SA"/>
              </w:rPr>
              <w:t xml:space="preserve">2. Jaunimo ir kvalifikuotos darbo jėgos </w:t>
            </w:r>
            <w:r>
              <w:rPr>
                <w:szCs w:val="24"/>
                <w:lang w:eastAsia="ar-SA"/>
              </w:rPr>
              <w:t>mažėjimas šalyje</w:t>
            </w:r>
          </w:p>
        </w:tc>
        <w:tc>
          <w:tcPr>
            <w:tcW w:w="1415"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center"/>
              <w:rPr>
                <w:szCs w:val="24"/>
                <w:lang w:eastAsia="ar-SA"/>
              </w:rPr>
            </w:pPr>
            <w:r>
              <w:rPr>
                <w:szCs w:val="24"/>
                <w:lang w:eastAsia="ar-SA"/>
              </w:rPr>
              <w:t>5</w:t>
            </w:r>
          </w:p>
        </w:tc>
        <w:tc>
          <w:tcPr>
            <w:tcW w:w="8240" w:type="dxa"/>
            <w:tcBorders>
              <w:top w:val="single" w:sz="8" w:space="0" w:color="000000"/>
              <w:left w:val="single" w:sz="4" w:space="0" w:color="000000"/>
              <w:bottom w:val="single" w:sz="8" w:space="0" w:color="000000"/>
              <w:right w:val="single" w:sz="4" w:space="0" w:color="000000"/>
            </w:tcBorders>
            <w:shd w:val="clear" w:color="auto" w:fill="auto"/>
          </w:tcPr>
          <w:p w:rsidR="00181E91" w:rsidRDefault="005712FA">
            <w:pPr>
              <w:suppressAutoHyphens/>
              <w:snapToGrid w:val="0"/>
              <w:jc w:val="both"/>
              <w:rPr>
                <w:szCs w:val="24"/>
              </w:rPr>
            </w:pPr>
            <w:r>
              <w:rPr>
                <w:szCs w:val="24"/>
              </w:rPr>
              <w:t>Lietuvoje susidariusi amžiaus struktūra lems tai, kad toliau didės pensinio amžiaus gyventojų dalis lyginant su darbingo amžiaus gyventojais, o mažės – vaikų ir jaunimo. Didesnis darbo jėgos poreikis didesniuose šalies miestuose (kartu i</w:t>
            </w:r>
            <w:r>
              <w:rPr>
                <w:szCs w:val="24"/>
              </w:rPr>
              <w:t>r didesnis darbo užmokestis) didins iš regiono tikslinių teritorijų išvykstančiųjų gyventi ir dirbti jaunų gyventojų srautus.</w:t>
            </w:r>
          </w:p>
        </w:tc>
      </w:tr>
    </w:tbl>
    <w:p w:rsidR="00181E91" w:rsidRDefault="005712FA">
      <w:pPr>
        <w:ind w:firstLine="840"/>
        <w:jc w:val="center"/>
        <w:rPr>
          <w:sz w:val="22"/>
          <w:szCs w:val="22"/>
        </w:rPr>
      </w:pPr>
      <w:r>
        <w:rPr>
          <w:b/>
          <w:color w:val="000000"/>
          <w:szCs w:val="22"/>
          <w:lang w:eastAsia="lt-LT"/>
        </w:rPr>
        <w:t>_______________</w:t>
      </w:r>
    </w:p>
    <w:p w:rsidR="00181E91" w:rsidRDefault="00181E91">
      <w:pPr>
        <w:ind w:left="7655"/>
      </w:pPr>
    </w:p>
    <w:p w:rsidR="00181E91" w:rsidRDefault="005712FA">
      <w:r>
        <w:br w:type="page"/>
      </w:r>
    </w:p>
    <w:p w:rsidR="00181E91" w:rsidRDefault="005712FA">
      <w:pPr>
        <w:ind w:left="7655"/>
        <w:rPr>
          <w:b/>
          <w:bCs/>
          <w:szCs w:val="24"/>
        </w:rPr>
      </w:pPr>
      <w:r>
        <w:rPr>
          <w:szCs w:val="24"/>
        </w:rPr>
        <w:lastRenderedPageBreak/>
        <w:t>Alytaus regiono integruotos teritorijų vystymo programos</w:t>
      </w:r>
    </w:p>
    <w:p w:rsidR="00181E91" w:rsidRDefault="005712FA">
      <w:pPr>
        <w:tabs>
          <w:tab w:val="center" w:pos="4153"/>
          <w:tab w:val="right" w:pos="8306"/>
        </w:tabs>
        <w:ind w:left="7655"/>
        <w:jc w:val="both"/>
        <w:rPr>
          <w:szCs w:val="24"/>
        </w:rPr>
      </w:pPr>
      <w:r>
        <w:rPr>
          <w:szCs w:val="24"/>
        </w:rPr>
        <w:t>2 priedas</w:t>
      </w:r>
    </w:p>
    <w:p w:rsidR="00181E91" w:rsidRDefault="00181E91">
      <w:pPr>
        <w:ind w:left="10" w:right="5" w:hanging="10"/>
        <w:jc w:val="center"/>
        <w:rPr>
          <w:b/>
          <w:sz w:val="22"/>
          <w:szCs w:val="22"/>
        </w:rPr>
      </w:pPr>
    </w:p>
    <w:p w:rsidR="00181E91" w:rsidRDefault="00181E91">
      <w:pPr>
        <w:ind w:left="10" w:right="5" w:hanging="10"/>
        <w:rPr>
          <w:b/>
          <w:sz w:val="22"/>
          <w:szCs w:val="22"/>
        </w:rPr>
      </w:pPr>
    </w:p>
    <w:p w:rsidR="00181E91" w:rsidRDefault="005712FA">
      <w:pPr>
        <w:ind w:left="10" w:right="5" w:hanging="10"/>
        <w:jc w:val="center"/>
        <w:rPr>
          <w:b/>
          <w:szCs w:val="24"/>
          <w:lang w:eastAsia="lt-LT"/>
        </w:rPr>
      </w:pPr>
      <w:r>
        <w:rPr>
          <w:b/>
          <w:szCs w:val="24"/>
        </w:rPr>
        <w:t xml:space="preserve">ALYTAUS REGIONO INTEGRUOTOS TERITORIJŲ VYSTYMO </w:t>
      </w:r>
      <w:r>
        <w:rPr>
          <w:b/>
          <w:szCs w:val="24"/>
          <w:lang w:eastAsia="lt-LT"/>
        </w:rPr>
        <w:t xml:space="preserve">PROGRAMOS ĮGYVENDINIMO TERITORIJOS VYSTYMO </w:t>
      </w:r>
    </w:p>
    <w:p w:rsidR="00181E91" w:rsidRDefault="005712FA">
      <w:pPr>
        <w:ind w:left="10" w:right="5" w:hanging="10"/>
        <w:jc w:val="center"/>
        <w:rPr>
          <w:szCs w:val="24"/>
          <w:lang w:eastAsia="lt-LT"/>
        </w:rPr>
      </w:pPr>
      <w:r>
        <w:rPr>
          <w:b/>
          <w:szCs w:val="24"/>
          <w:lang w:eastAsia="lt-LT"/>
        </w:rPr>
        <w:t xml:space="preserve">TIKSLAI, UŽDAVINIAI IR PRIEMONĖS </w:t>
      </w:r>
    </w:p>
    <w:p w:rsidR="00181E91" w:rsidRDefault="00181E91">
      <w:pPr>
        <w:ind w:firstLine="60"/>
        <w:rPr>
          <w:szCs w:val="24"/>
          <w:lang w:eastAsia="lt-LT"/>
        </w:rPr>
      </w:pPr>
    </w:p>
    <w:p w:rsidR="00181E91" w:rsidRDefault="00181E91">
      <w:pPr>
        <w:rPr>
          <w:sz w:val="10"/>
          <w:szCs w:val="10"/>
        </w:rPr>
      </w:pPr>
    </w:p>
    <w:p w:rsidR="00181E91" w:rsidRDefault="005712FA">
      <w:pPr>
        <w:ind w:firstLine="1296"/>
        <w:jc w:val="both"/>
        <w:rPr>
          <w:b/>
          <w:bCs/>
          <w:szCs w:val="24"/>
          <w:u w:val="single"/>
          <w:lang w:eastAsia="ar-SA"/>
        </w:rPr>
      </w:pPr>
      <w:r>
        <w:rPr>
          <w:b/>
          <w:szCs w:val="24"/>
          <w:u w:val="single"/>
          <w:lang w:eastAsia="ar-SA"/>
        </w:rPr>
        <w:t>1.Tikslas: Pad</w:t>
      </w:r>
      <w:r>
        <w:rPr>
          <w:b/>
          <w:bCs/>
          <w:szCs w:val="24"/>
          <w:u w:val="single"/>
          <w:lang w:eastAsia="ar-SA"/>
        </w:rPr>
        <w:t>idinti užimtumą Alytaus regione, gerinant tikslinių teritorijų ir susietos teritorijos patrauklumą darbui, poilsiui</w:t>
      </w:r>
      <w:r>
        <w:rPr>
          <w:b/>
          <w:bCs/>
          <w:szCs w:val="24"/>
          <w:u w:val="single"/>
          <w:lang w:eastAsia="ar-SA"/>
        </w:rPr>
        <w:t xml:space="preserve"> ir investicijoms</w:t>
      </w:r>
    </w:p>
    <w:p w:rsidR="00181E91" w:rsidRDefault="00181E91">
      <w:pPr>
        <w:rPr>
          <w:b/>
          <w:bCs/>
          <w:szCs w:val="24"/>
          <w:u w:val="single"/>
          <w:lang w:eastAsia="ar-SA"/>
        </w:rPr>
      </w:pPr>
    </w:p>
    <w:p w:rsidR="00181E91" w:rsidRDefault="005712FA">
      <w:pPr>
        <w:pBdr>
          <w:top w:val="single" w:sz="4" w:space="1" w:color="auto"/>
          <w:left w:val="single" w:sz="4" w:space="4" w:color="auto"/>
          <w:bottom w:val="single" w:sz="4" w:space="1" w:color="auto"/>
          <w:right w:val="single" w:sz="4" w:space="4" w:color="auto"/>
        </w:pBdr>
        <w:ind w:right="-456" w:firstLine="1296"/>
        <w:jc w:val="both"/>
        <w:rPr>
          <w:szCs w:val="24"/>
          <w:lang w:eastAsia="lt-LT"/>
        </w:rPr>
      </w:pPr>
      <w:r>
        <w:rPr>
          <w:szCs w:val="24"/>
        </w:rPr>
        <w:t xml:space="preserve">1.Tikslo </w:t>
      </w:r>
      <w:r>
        <w:rPr>
          <w:szCs w:val="24"/>
          <w:lang w:eastAsia="lt-LT"/>
        </w:rPr>
        <w:t xml:space="preserve">įgyvendinimas leis išnaudoti atlikus </w:t>
      </w:r>
      <w:r>
        <w:rPr>
          <w:bCs/>
          <w:iCs/>
          <w:szCs w:val="24"/>
        </w:rPr>
        <w:t>silpnybių, galimybių ir grėsmių (toliau – SSGG) analizę</w:t>
      </w:r>
      <w:r>
        <w:rPr>
          <w:szCs w:val="24"/>
          <w:lang w:eastAsia="lt-LT"/>
        </w:rPr>
        <w:t xml:space="preserve"> nustatytas Alytaus regiono stiprybes – tai, kad </w:t>
      </w:r>
      <w:r>
        <w:rPr>
          <w:szCs w:val="24"/>
          <w:lang w:eastAsia="ar-SA"/>
        </w:rPr>
        <w:t xml:space="preserve">Alytaus regione gerai išvystyta susisiekimo infrastruktūra, geras tikslinių teritorijų </w:t>
      </w:r>
      <w:r>
        <w:rPr>
          <w:szCs w:val="24"/>
          <w:lang w:eastAsia="ar-SA"/>
        </w:rPr>
        <w:t>susisiekimas su didžiaisiais Lietuvos miestais, Lenkija, Baltarusija. Sustiprinus šiuo metu</w:t>
      </w:r>
      <w:r>
        <w:rPr>
          <w:szCs w:val="24"/>
        </w:rPr>
        <w:t xml:space="preserve"> silpną ekonominė ir verslo aplinką, gyventojų verslumo įgūdžius, sutvarkius (atgaivinus) ekonominei veiklai svarbias teritorijas (tiek miestų traukos centrus, tiek </w:t>
      </w:r>
      <w:r>
        <w:rPr>
          <w:szCs w:val="24"/>
        </w:rPr>
        <w:t>pramonės zonas) gali būti iš dalies suvaldytos neigiamos demografinės tendencijos (silpnybė). Stiprybės išnaudojimas ir silpnybės (problemos) sprendimas būtinas, kad ateityje pasinaudoti paslaugų paklausos augimo galimybe (leidžiančia kurti naujas darbo vi</w:t>
      </w:r>
      <w:r>
        <w:rPr>
          <w:szCs w:val="24"/>
        </w:rPr>
        <w:t>etas) ir sumažinti poveikį grėsmės, kurią sukels j</w:t>
      </w:r>
      <w:r>
        <w:rPr>
          <w:szCs w:val="24"/>
          <w:lang w:eastAsia="ar-SA"/>
        </w:rPr>
        <w:t>aunimo ir kvalifikuotos darbo jėgos mažėjimas šalyje  ir dėl to stiprėjanti didžiųjų miestų trauka.</w:t>
      </w:r>
    </w:p>
    <w:p w:rsidR="00181E91" w:rsidRDefault="005712FA">
      <w:pPr>
        <w:pBdr>
          <w:top w:val="single" w:sz="4" w:space="1" w:color="auto"/>
          <w:left w:val="single" w:sz="4" w:space="4" w:color="auto"/>
          <w:bottom w:val="single" w:sz="4" w:space="1" w:color="auto"/>
          <w:right w:val="single" w:sz="4" w:space="4" w:color="auto"/>
        </w:pBdr>
        <w:ind w:right="-456" w:firstLine="1296"/>
        <w:jc w:val="both"/>
        <w:rPr>
          <w:szCs w:val="24"/>
          <w:lang w:eastAsia="lt-LT"/>
        </w:rPr>
      </w:pPr>
      <w:r>
        <w:rPr>
          <w:szCs w:val="24"/>
          <w:lang w:eastAsia="lt-LT"/>
        </w:rPr>
        <w:t>2. Įvertinti alternatyvūs tikslai: „</w:t>
      </w:r>
      <w:r>
        <w:rPr>
          <w:szCs w:val="24"/>
          <w:lang w:eastAsia="ar-SA"/>
        </w:rPr>
        <w:t>Pad</w:t>
      </w:r>
      <w:r>
        <w:rPr>
          <w:bCs/>
          <w:szCs w:val="24"/>
          <w:lang w:eastAsia="ar-SA"/>
        </w:rPr>
        <w:t>idinti užimtumą Alytaus regione, gerinant tikslinių teritorijų ir s</w:t>
      </w:r>
      <w:r>
        <w:rPr>
          <w:bCs/>
          <w:szCs w:val="24"/>
          <w:lang w:eastAsia="ar-SA"/>
        </w:rPr>
        <w:t>usietos teritorijos patrauklumą darbui, poilsiui ir investicijoms</w:t>
      </w:r>
      <w:r>
        <w:rPr>
          <w:szCs w:val="24"/>
          <w:lang w:eastAsia="lt-LT"/>
        </w:rPr>
        <w:t>“ ir „</w:t>
      </w:r>
      <w:r>
        <w:rPr>
          <w:bCs/>
          <w:szCs w:val="24"/>
          <w:lang w:eastAsia="lt-LT"/>
        </w:rPr>
        <w:t xml:space="preserve">Skatinti investicijas į </w:t>
      </w:r>
      <w:r>
        <w:rPr>
          <w:bCs/>
          <w:szCs w:val="24"/>
          <w:lang w:eastAsia="ar-SA"/>
        </w:rPr>
        <w:t>Alytaus regiono tikslines</w:t>
      </w:r>
      <w:r>
        <w:rPr>
          <w:bCs/>
          <w:szCs w:val="24"/>
        </w:rPr>
        <w:t xml:space="preserve"> ir susietas</w:t>
      </w:r>
      <w:r>
        <w:rPr>
          <w:bCs/>
          <w:szCs w:val="24"/>
          <w:lang w:eastAsia="ar-SA"/>
        </w:rPr>
        <w:t xml:space="preserve"> teritorijas, didinant jų </w:t>
      </w:r>
      <w:r>
        <w:rPr>
          <w:bCs/>
          <w:szCs w:val="24"/>
          <w:lang w:eastAsia="lt-LT"/>
        </w:rPr>
        <w:t>patrauklumą“.</w:t>
      </w:r>
      <w:r>
        <w:rPr>
          <w:szCs w:val="24"/>
          <w:lang w:eastAsia="lt-LT"/>
        </w:rPr>
        <w:t xml:space="preserve"> Tikslų alternatyvų pasirinkimo įvertinimo išvada: tikslas „</w:t>
      </w:r>
      <w:r>
        <w:rPr>
          <w:bCs/>
          <w:szCs w:val="24"/>
          <w:lang w:eastAsia="lt-LT"/>
        </w:rPr>
        <w:t>Padidinti užimtumą Alytau</w:t>
      </w:r>
      <w:r>
        <w:rPr>
          <w:bCs/>
          <w:szCs w:val="24"/>
          <w:lang w:eastAsia="lt-LT"/>
        </w:rPr>
        <w:t>s regione, gerinant tikslinių teritorijų ir susietos teritorijos patrauklumą darbui, poilsiui ir investicijoms</w:t>
      </w:r>
      <w:r>
        <w:rPr>
          <w:szCs w:val="24"/>
          <w:lang w:eastAsia="lt-LT"/>
        </w:rPr>
        <w:t xml:space="preserve">“ yra optimalus. </w:t>
      </w:r>
    </w:p>
    <w:p w:rsidR="00181E91" w:rsidRDefault="005712FA">
      <w:pPr>
        <w:pBdr>
          <w:top w:val="single" w:sz="4" w:space="1" w:color="auto"/>
          <w:left w:val="single" w:sz="4" w:space="4" w:color="auto"/>
          <w:bottom w:val="single" w:sz="4" w:space="1" w:color="auto"/>
          <w:right w:val="single" w:sz="4" w:space="4" w:color="auto"/>
        </w:pBdr>
        <w:ind w:right="-456" w:firstLine="1296"/>
        <w:jc w:val="both"/>
        <w:rPr>
          <w:szCs w:val="24"/>
          <w:lang w:eastAsia="lt-LT"/>
        </w:rPr>
      </w:pPr>
      <w:r>
        <w:rPr>
          <w:szCs w:val="24"/>
          <w:lang w:eastAsia="lt-LT"/>
        </w:rPr>
        <w:t>3.Tikslui priskirtas efekto rodiklis: Užimtumo lygis</w:t>
      </w:r>
      <w:r>
        <w:rPr>
          <w:sz w:val="22"/>
          <w:szCs w:val="22"/>
        </w:rPr>
        <w:t xml:space="preserve"> </w:t>
      </w:r>
      <w:r>
        <w:rPr>
          <w:szCs w:val="24"/>
          <w:lang w:eastAsia="lt-LT"/>
        </w:rPr>
        <w:t>Alytaus regione procentais. Numatyta, kad užimtumo lygis Alytaus regione 20</w:t>
      </w:r>
      <w:r>
        <w:rPr>
          <w:szCs w:val="24"/>
          <w:lang w:eastAsia="lt-LT"/>
        </w:rPr>
        <w:t>23 m. sieks 62,0 proc.</w:t>
      </w:r>
    </w:p>
    <w:p w:rsidR="00181E91" w:rsidRDefault="00181E91">
      <w:pPr>
        <w:rPr>
          <w:szCs w:val="24"/>
          <w:lang w:val="en-GB" w:eastAsia="ar-SA"/>
        </w:rPr>
      </w:pPr>
    </w:p>
    <w:p w:rsidR="00181E91" w:rsidRDefault="005712FA">
      <w:pPr>
        <w:ind w:firstLine="1296"/>
        <w:jc w:val="both"/>
        <w:rPr>
          <w:b/>
          <w:szCs w:val="24"/>
          <w:u w:val="single"/>
        </w:rPr>
      </w:pPr>
      <w:r>
        <w:rPr>
          <w:b/>
          <w:szCs w:val="24"/>
          <w:u w:val="single"/>
        </w:rPr>
        <w:t xml:space="preserve">1.1. Uždavinys: Sudaryti sąlygas darbo vietų kūrimui, atnaujinant tikslinių teritorijų ir susietos </w:t>
      </w:r>
      <w:r>
        <w:rPr>
          <w:b/>
          <w:szCs w:val="24"/>
          <w:u w:val="single"/>
        </w:rPr>
        <w:t>teritorijos viešąją infrastruktūrą, gamtos, kultūros paveldo objektus ir kultūros įstaigas</w:t>
      </w:r>
    </w:p>
    <w:p w:rsidR="00181E91" w:rsidRDefault="005712FA">
      <w:pPr>
        <w:pBdr>
          <w:top w:val="single" w:sz="4" w:space="1" w:color="auto"/>
          <w:left w:val="single" w:sz="4" w:space="4" w:color="auto"/>
          <w:bottom w:val="single" w:sz="4" w:space="1" w:color="auto"/>
          <w:right w:val="single" w:sz="4" w:space="4" w:color="auto"/>
        </w:pBdr>
        <w:ind w:left="-5" w:right="-456" w:firstLine="1301"/>
        <w:jc w:val="both"/>
        <w:rPr>
          <w:rFonts w:eastAsia="Arial Unicode MS"/>
          <w:iCs/>
          <w:szCs w:val="24"/>
          <w:lang w:eastAsia="ar-SA"/>
        </w:rPr>
      </w:pPr>
      <w:r>
        <w:rPr>
          <w:szCs w:val="24"/>
          <w:lang w:eastAsia="lt-LT"/>
        </w:rPr>
        <w:t xml:space="preserve">1. Uždavinys iškeltas įvertinus atlikus SSGG analizę nustatytą silpnybę (problemą), kad Alytaus regione gerai išvystyta susisiekimo infrastruktūra, geras tikslinių teritorijų susisiekimas su didžiaisiais Lietuvos miestais, Lenkija, Baltarusija. </w:t>
      </w:r>
      <w:r>
        <w:rPr>
          <w:szCs w:val="24"/>
          <w:lang w:eastAsia="ar-SA"/>
        </w:rPr>
        <w:t>sutvarkytos</w:t>
      </w:r>
      <w:r>
        <w:rPr>
          <w:szCs w:val="24"/>
          <w:lang w:eastAsia="ar-SA"/>
        </w:rPr>
        <w:t xml:space="preserve"> pramoninės ir verslo zonas, didinančias tiesioginių investicijų pritraukimą,</w:t>
      </w:r>
      <w:r>
        <w:rPr>
          <w:szCs w:val="24"/>
          <w:lang w:eastAsia="lt-LT"/>
        </w:rPr>
        <w:t xml:space="preserve"> </w:t>
      </w:r>
      <w:r>
        <w:rPr>
          <w:szCs w:val="24"/>
          <w:lang w:eastAsia="ar-SA"/>
        </w:rPr>
        <w:t>kūrybinių, meninių paslaugų ir pramogų organizavimo potencialas verslo plėtrai, galės būti pasinaudota atitinkamų paslaugų paklausos augimo galimybe.</w:t>
      </w:r>
    </w:p>
    <w:p w:rsidR="00181E91" w:rsidRDefault="005712FA">
      <w:pPr>
        <w:pBdr>
          <w:top w:val="single" w:sz="4" w:space="1" w:color="auto"/>
          <w:left w:val="single" w:sz="4" w:space="4" w:color="auto"/>
          <w:bottom w:val="single" w:sz="4" w:space="1" w:color="auto"/>
          <w:right w:val="single" w:sz="4" w:space="4" w:color="auto"/>
        </w:pBdr>
        <w:ind w:left="-5" w:right="-456" w:firstLine="1301"/>
        <w:jc w:val="both"/>
        <w:rPr>
          <w:szCs w:val="24"/>
          <w:lang w:eastAsia="lt-LT"/>
        </w:rPr>
      </w:pPr>
      <w:r>
        <w:rPr>
          <w:szCs w:val="24"/>
          <w:lang w:eastAsia="lt-LT"/>
        </w:rPr>
        <w:t>2. Įvertinti alternatyvūs už</w:t>
      </w:r>
      <w:r>
        <w:rPr>
          <w:szCs w:val="24"/>
          <w:lang w:eastAsia="lt-LT"/>
        </w:rPr>
        <w:t>daviniai: „Sudaryti sąlygas darbo vietų kūrimui, atnaujinant tikslinių teritorijų ir susietos teritorijos viešąją infrastruktūrą, gamtos, kultūros paveldo objektus ir kultūros įstaigas“; „Sudaryti sąlygas darbo vietų kūrimui, kuriant ir remiant verslo inku</w:t>
      </w:r>
      <w:r>
        <w:rPr>
          <w:szCs w:val="24"/>
          <w:lang w:eastAsia="lt-LT"/>
        </w:rPr>
        <w:t>batorių tikslinėse teritorijose steigimą“; „Padidinti investicijų lygį regione, pritaikant apleistas ir nenaudojamas teritorijas verslo poreikiams“. Uždavinio alternatyvų pasirinkimo įvertinimo išvada: uždavinys „Sudaryti sąlygas darbo vietų kūrimui, atnau</w:t>
      </w:r>
      <w:r>
        <w:rPr>
          <w:szCs w:val="24"/>
          <w:lang w:eastAsia="lt-LT"/>
        </w:rPr>
        <w:t>jinant tikslinių teritorijų ir susietos teritorijos viešąją infrastruktūrą, gamtos, kultūros paveldo objektus ir kultūros įstaigas“ yra optimalus.</w:t>
      </w:r>
    </w:p>
    <w:p w:rsidR="00181E91" w:rsidRDefault="005712FA">
      <w:pPr>
        <w:pBdr>
          <w:top w:val="single" w:sz="4" w:space="1" w:color="auto"/>
          <w:left w:val="single" w:sz="4" w:space="4" w:color="auto"/>
          <w:bottom w:val="single" w:sz="4" w:space="1" w:color="auto"/>
          <w:right w:val="single" w:sz="4" w:space="4" w:color="auto"/>
        </w:pBdr>
        <w:ind w:left="-5" w:right="-456" w:firstLine="1301"/>
        <w:jc w:val="both"/>
        <w:rPr>
          <w:b/>
          <w:szCs w:val="24"/>
        </w:rPr>
      </w:pPr>
      <w:r>
        <w:rPr>
          <w:szCs w:val="24"/>
          <w:lang w:eastAsia="lt-LT"/>
        </w:rPr>
        <w:lastRenderedPageBreak/>
        <w:t xml:space="preserve">3.Uždaviniui priskirtas rezultato rodiklis: </w:t>
      </w:r>
      <w:r>
        <w:rPr>
          <w:szCs w:val="24"/>
        </w:rPr>
        <w:t>Veikiančių įmonių skaičius Alytaus regione, vnt. Numatoma, kad ši</w:t>
      </w:r>
      <w:r>
        <w:rPr>
          <w:szCs w:val="24"/>
        </w:rPr>
        <w:t xml:space="preserve">s skaičius padidės nuo 1 897 įmonių 2014 m. iki 2 150 įmonių 2023 m. </w:t>
      </w:r>
    </w:p>
    <w:p w:rsidR="00181E91" w:rsidRDefault="00181E91">
      <w:pPr>
        <w:rPr>
          <w:szCs w:val="24"/>
          <w:lang w:eastAsia="lt-LT"/>
        </w:rPr>
      </w:pPr>
    </w:p>
    <w:p w:rsidR="00181E91" w:rsidRDefault="00181E91">
      <w:pPr>
        <w:rPr>
          <w:szCs w:val="24"/>
          <w:lang w:eastAsia="lt-LT"/>
        </w:rPr>
      </w:pP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71"/>
        <w:gridCol w:w="1474"/>
        <w:gridCol w:w="1498"/>
        <w:gridCol w:w="1479"/>
        <w:gridCol w:w="4162"/>
      </w:tblGrid>
      <w:tr w:rsidR="00181E91">
        <w:trPr>
          <w:trHeight w:val="605"/>
          <w:tblHeader/>
        </w:trPr>
        <w:tc>
          <w:tcPr>
            <w:tcW w:w="6271" w:type="dxa"/>
            <w:tcBorders>
              <w:top w:val="single" w:sz="4" w:space="0" w:color="auto"/>
              <w:left w:val="single" w:sz="4" w:space="0" w:color="auto"/>
              <w:bottom w:val="single" w:sz="4" w:space="0" w:color="auto"/>
              <w:right w:val="single" w:sz="4" w:space="0" w:color="auto"/>
            </w:tcBorders>
            <w:hideMark/>
          </w:tcPr>
          <w:p w:rsidR="00181E91" w:rsidRDefault="005712FA">
            <w:pPr>
              <w:rPr>
                <w:b/>
                <w:i/>
                <w:szCs w:val="24"/>
                <w:lang w:val="en-GB" w:eastAsia="ar-SA"/>
              </w:rPr>
            </w:pPr>
            <w:r>
              <w:rPr>
                <w:b/>
                <w:i/>
                <w:szCs w:val="24"/>
              </w:rPr>
              <w:t>Uždavinio įgyvendinimo priemonės:</w:t>
            </w:r>
          </w:p>
        </w:tc>
        <w:tc>
          <w:tcPr>
            <w:tcW w:w="1474" w:type="dxa"/>
            <w:tcBorders>
              <w:top w:val="single" w:sz="4" w:space="0" w:color="auto"/>
              <w:left w:val="single" w:sz="4" w:space="0" w:color="auto"/>
              <w:bottom w:val="single" w:sz="4" w:space="0" w:color="auto"/>
              <w:right w:val="single" w:sz="4" w:space="0" w:color="auto"/>
            </w:tcBorders>
            <w:hideMark/>
          </w:tcPr>
          <w:p w:rsidR="00181E91" w:rsidRDefault="005712FA">
            <w:pPr>
              <w:rPr>
                <w:sz w:val="22"/>
                <w:szCs w:val="22"/>
                <w:lang w:val="en-GB" w:eastAsia="ar-SA"/>
              </w:rPr>
            </w:pPr>
            <w:r>
              <w:rPr>
                <w:sz w:val="22"/>
                <w:szCs w:val="22"/>
              </w:rPr>
              <w:t>Lėšų poreikis (iš viso),</w:t>
            </w:r>
          </w:p>
          <w:p w:rsidR="00181E91" w:rsidRDefault="005712FA">
            <w:pPr>
              <w:rPr>
                <w:sz w:val="22"/>
                <w:szCs w:val="22"/>
                <w:lang w:val="en-GB" w:eastAsia="ar-SA"/>
              </w:rPr>
            </w:pPr>
            <w:r>
              <w:rPr>
                <w:sz w:val="22"/>
                <w:szCs w:val="22"/>
              </w:rPr>
              <w:t>tūkst. eurų</w:t>
            </w:r>
          </w:p>
        </w:tc>
        <w:tc>
          <w:tcPr>
            <w:tcW w:w="1498" w:type="dxa"/>
            <w:tcBorders>
              <w:top w:val="single" w:sz="4" w:space="0" w:color="auto"/>
              <w:left w:val="single" w:sz="4" w:space="0" w:color="auto"/>
              <w:bottom w:val="single" w:sz="4" w:space="0" w:color="auto"/>
              <w:right w:val="single" w:sz="4" w:space="0" w:color="auto"/>
            </w:tcBorders>
            <w:hideMark/>
          </w:tcPr>
          <w:p w:rsidR="00181E91" w:rsidRDefault="005712FA">
            <w:pPr>
              <w:rPr>
                <w:sz w:val="22"/>
                <w:szCs w:val="22"/>
                <w:lang w:val="en-GB" w:eastAsia="ar-SA"/>
              </w:rPr>
            </w:pPr>
            <w:r>
              <w:rPr>
                <w:sz w:val="22"/>
                <w:szCs w:val="22"/>
              </w:rPr>
              <w:t>Iš jų viešosios lėšos, tūkst. eurų</w:t>
            </w:r>
          </w:p>
        </w:tc>
        <w:tc>
          <w:tcPr>
            <w:tcW w:w="1479" w:type="dxa"/>
            <w:tcBorders>
              <w:top w:val="single" w:sz="4" w:space="0" w:color="auto"/>
              <w:left w:val="single" w:sz="4" w:space="0" w:color="auto"/>
              <w:bottom w:val="single" w:sz="4" w:space="0" w:color="auto"/>
              <w:right w:val="single" w:sz="4" w:space="0" w:color="auto"/>
            </w:tcBorders>
            <w:hideMark/>
          </w:tcPr>
          <w:p w:rsidR="00181E91" w:rsidRDefault="005712FA">
            <w:pPr>
              <w:rPr>
                <w:sz w:val="22"/>
                <w:szCs w:val="22"/>
                <w:lang w:val="en-GB" w:eastAsia="ar-SA"/>
              </w:rPr>
            </w:pPr>
            <w:r>
              <w:rPr>
                <w:sz w:val="22"/>
                <w:szCs w:val="22"/>
              </w:rPr>
              <w:t xml:space="preserve">Iš jų Europos Sąjungos lėšos, tūkst. eurų </w:t>
            </w:r>
          </w:p>
        </w:tc>
        <w:tc>
          <w:tcPr>
            <w:tcW w:w="4162" w:type="dxa"/>
            <w:tcBorders>
              <w:top w:val="single" w:sz="4" w:space="0" w:color="auto"/>
              <w:left w:val="single" w:sz="4" w:space="0" w:color="auto"/>
              <w:bottom w:val="single" w:sz="4" w:space="0" w:color="auto"/>
              <w:right w:val="single" w:sz="4" w:space="0" w:color="auto"/>
            </w:tcBorders>
            <w:hideMark/>
          </w:tcPr>
          <w:p w:rsidR="00181E91" w:rsidRDefault="005712FA">
            <w:pPr>
              <w:rPr>
                <w:sz w:val="22"/>
                <w:szCs w:val="22"/>
                <w:lang w:val="en-GB" w:eastAsia="ar-SA"/>
              </w:rPr>
            </w:pPr>
            <w:r>
              <w:rPr>
                <w:sz w:val="22"/>
                <w:szCs w:val="22"/>
              </w:rPr>
              <w:t xml:space="preserve">Sukuriamas produktas (produkto </w:t>
            </w:r>
            <w:r>
              <w:rPr>
                <w:sz w:val="22"/>
                <w:szCs w:val="22"/>
              </w:rPr>
              <w:t>rodiklio pavadinimas, matavimo vienetai, kiekybinė reikšmė)</w:t>
            </w:r>
          </w:p>
        </w:tc>
      </w:tr>
      <w:tr w:rsidR="00181E91">
        <w:trPr>
          <w:trHeight w:val="378"/>
        </w:trPr>
        <w:tc>
          <w:tcPr>
            <w:tcW w:w="6271" w:type="dxa"/>
            <w:tcBorders>
              <w:top w:val="single" w:sz="4" w:space="0" w:color="auto"/>
              <w:left w:val="single" w:sz="4" w:space="0" w:color="auto"/>
              <w:bottom w:val="single" w:sz="4" w:space="0" w:color="auto"/>
              <w:right w:val="single" w:sz="4" w:space="0" w:color="auto"/>
            </w:tcBorders>
            <w:hideMark/>
          </w:tcPr>
          <w:p w:rsidR="00181E91" w:rsidRDefault="005712FA">
            <w:pPr>
              <w:rPr>
                <w:i/>
                <w:szCs w:val="24"/>
                <w:lang w:eastAsia="ar-SA"/>
              </w:rPr>
            </w:pPr>
            <w:r>
              <w:rPr>
                <w:i/>
                <w:color w:val="000000"/>
                <w:szCs w:val="24"/>
                <w:lang w:eastAsia="ar-SA"/>
              </w:rPr>
              <w:t>1.1.1.(v) Viešųjų materialinių ir (ar) nematerialinių investicijų (ES, valstybės, savivaldybių biudžetų ir kitų viešųjų lėšų) lėšomis numatomos įgyvendinti priemonės (kurios programos veiksmų pla</w:t>
            </w:r>
            <w:r>
              <w:rPr>
                <w:i/>
                <w:color w:val="000000"/>
                <w:szCs w:val="24"/>
                <w:lang w:eastAsia="ar-SA"/>
              </w:rPr>
              <w:t>ne bus detalizuotos iki veiksmų (toliau – viešųjų investicijų priemonės):</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181E91">
            <w:pPr>
              <w:rPr>
                <w:szCs w:val="24"/>
                <w:lang w:eastAsia="ar-SA"/>
              </w:rPr>
            </w:pP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rPr>
                <w:szCs w:val="24"/>
                <w:lang w:eastAsia="ar-SA"/>
              </w:rPr>
            </w:pP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rPr>
                <w:szCs w:val="24"/>
                <w:lang w:eastAsia="ar-SA"/>
              </w:rPr>
            </w:pPr>
          </w:p>
        </w:tc>
        <w:tc>
          <w:tcPr>
            <w:tcW w:w="4162" w:type="dxa"/>
            <w:tcBorders>
              <w:top w:val="single" w:sz="4" w:space="0" w:color="auto"/>
              <w:left w:val="single" w:sz="4" w:space="0" w:color="auto"/>
              <w:bottom w:val="single" w:sz="4" w:space="0" w:color="auto"/>
              <w:right w:val="single" w:sz="4" w:space="0" w:color="auto"/>
            </w:tcBorders>
          </w:tcPr>
          <w:p w:rsidR="00181E91" w:rsidRDefault="00181E91">
            <w:pPr>
              <w:rPr>
                <w:szCs w:val="24"/>
                <w:lang w:eastAsia="ar-SA"/>
              </w:rPr>
            </w:pP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 xml:space="preserve">1.1.1.1. Vandentiekio magistralės DN 500 Putinų g. Alytuje, rekonstravimas (siekiama pagerinti sąlygas verslo plėtrai, modernizuojant pramonės veiklai reikalingą inžinerinę </w:t>
            </w:r>
            <w:r>
              <w:rPr>
                <w:color w:val="000000"/>
                <w:szCs w:val="24"/>
              </w:rPr>
              <w:t>infrastruktūrą)</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340</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340</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170</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szCs w:val="24"/>
                <w:lang w:eastAsia="ar-SA"/>
              </w:rPr>
            </w:pPr>
            <w:r>
              <w:rPr>
                <w:szCs w:val="24"/>
                <w:lang w:eastAsia="ar-SA"/>
              </w:rPr>
              <w:t>Rekonstruotų vandens tiekimo ir nuotekų tinklų ilgis, 1,5 km</w:t>
            </w:r>
          </w:p>
          <w:p w:rsidR="00181E91" w:rsidRDefault="00181E91">
            <w:pPr>
              <w:rPr>
                <w:color w:val="000000"/>
                <w:szCs w:val="24"/>
              </w:rPr>
            </w:pP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lt-LT"/>
              </w:rPr>
              <w:t xml:space="preserve">1.1.1.2. </w:t>
            </w:r>
            <w:r>
              <w:rPr>
                <w:color w:val="000000"/>
              </w:rPr>
              <w:t>Buvusios sinagogos pastato Kauno g. 9 A Alytuje rekonstravimas ir aplinkinės teritorijos sutvarkymas</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lang w:eastAsia="ar-SA"/>
              </w:rPr>
              <w:t>242</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lang w:eastAsia="ar-SA"/>
              </w:rPr>
              <w:t>242</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lang w:eastAsia="ar-SA"/>
              </w:rPr>
              <w:t>206</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szCs w:val="24"/>
                <w:lang w:eastAsia="ar-SA"/>
              </w:rPr>
              <w:t xml:space="preserve">Sutvarkyti, įrengti ir pritaikyti lankymui </w:t>
            </w:r>
            <w:r>
              <w:rPr>
                <w:szCs w:val="24"/>
                <w:lang w:eastAsia="ar-SA"/>
              </w:rPr>
              <w:t>gamtos ir kultūros paveldo objektai ir teritorijos, 1 vnt.</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lt-LT"/>
              </w:rPr>
              <w:t>1.1.1.3.</w:t>
            </w:r>
            <w:r>
              <w:rPr>
                <w:color w:val="000000"/>
                <w:szCs w:val="24"/>
              </w:rPr>
              <w:t xml:space="preserve"> </w:t>
            </w:r>
            <w:r>
              <w:rPr>
                <w:color w:val="000000"/>
              </w:rPr>
              <w:t>VšĮ Alytaus kultūros ir komunikacijos centro pastato Alytuje, Pramonės g.1 B, rekonstravimas</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lang w:eastAsia="ar-SA"/>
              </w:rPr>
              <w:t>705</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lang w:eastAsia="ar-SA"/>
              </w:rPr>
              <w:t>705</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300</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lt-LT"/>
              </w:rPr>
              <w:t>Modernizuoti kultūros infrastruktūros objektai, 1 vnt.</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1.1.1.4. Amatų centro „Men</w:t>
            </w:r>
            <w:r>
              <w:rPr>
                <w:color w:val="000000"/>
                <w:szCs w:val="24"/>
              </w:rPr>
              <w:t>ų kalvė“ Druskininkuose įkūrimas</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470</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470</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284</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lt-LT"/>
              </w:rPr>
              <w:t>Pastatyti arba atnaujinti viešieji arba komerciniai pastatai miestų vietovėse,      647 m</w:t>
            </w:r>
            <w:r>
              <w:rPr>
                <w:color w:val="000000"/>
                <w:szCs w:val="24"/>
                <w:vertAlign w:val="superscript"/>
                <w:lang w:eastAsia="lt-LT"/>
              </w:rPr>
              <w:t>2</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 xml:space="preserve">1.1.1.5.  </w:t>
            </w:r>
            <w:r>
              <w:t xml:space="preserve">Druskininkų kultūros centro lauko scenos, Vilniaus al. 24, Druskininkai, modernizavimas ir pritaikymas </w:t>
            </w:r>
            <w:r>
              <w:t>kultūros poreikiams</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352</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352</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300</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lt-LT"/>
              </w:rPr>
              <w:t>Modernizuoti kultūros infrastruktūros objektai, 1 vnt.</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1.1.1.6. Lazdijų miesto kompleksinė infrastruktūros plėtra, III etapas (viešųjų erdvių infrastruktūros sutvarkymas)</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344</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344</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292</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Sukurtos arba atnaujintos atviros erdvės</w:t>
            </w:r>
            <w:r>
              <w:rPr>
                <w:color w:val="000000"/>
                <w:szCs w:val="24"/>
              </w:rPr>
              <w:t xml:space="preserve"> miestų vietovėse, 6 000 m</w:t>
            </w:r>
            <w:r>
              <w:rPr>
                <w:color w:val="000000"/>
                <w:szCs w:val="24"/>
                <w:vertAlign w:val="superscript"/>
              </w:rPr>
              <w:t>2</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1.1.1.7. Motiejaus Gustaičio memorialinio namo kompleksinis sutvarkymas (prisidedant prie kompleksiško Lazdijų miesto infrastruktūros sutvarkymo)</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242</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242</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206</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 xml:space="preserve">Sutvarkyti, įrengti ir pritaikyti lankymui gamtos ir kultūros paveldo objektai ir teritorijos, </w:t>
            </w:r>
            <w:r>
              <w:rPr>
                <w:color w:val="000000"/>
                <w:szCs w:val="24"/>
                <w:lang w:eastAsia="lt-LT"/>
              </w:rPr>
              <w:t>1 vnt.</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lastRenderedPageBreak/>
              <w:t>1.1.1.8. Pastato rekonstrukcija ir pritaikymas kultūrinėms, muziejinėms ir edukacinėms reikmėms (pastato Vytauto g. 18, Lazdijuose, rekonstrukcija, aktua</w:t>
            </w:r>
            <w:r>
              <w:rPr>
                <w:color w:val="000000"/>
                <w:szCs w:val="24"/>
              </w:rPr>
              <w:t>lizacija, kompleksiškas sutvarkymas ir pritaikymas kultūrinėms ir su jomis susijusioms edukacinėms reikmėms, aplinkos sutvarkymas,</w:t>
            </w:r>
          </w:p>
          <w:p w:rsidR="00181E91" w:rsidRDefault="005712FA">
            <w:pPr>
              <w:rPr>
                <w:color w:val="000000"/>
                <w:szCs w:val="24"/>
              </w:rPr>
            </w:pPr>
            <w:r>
              <w:rPr>
                <w:color w:val="000000"/>
                <w:szCs w:val="24"/>
              </w:rPr>
              <w:t>susijęs su atnaujinto pastato tinkamu panaudojimu, prisidedant prie kompleksiško Lazdijų miesto infrastruktūros sutvarkymo).</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352</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352</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300</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lt-LT"/>
              </w:rPr>
              <w:t>Modernizuoti kultūros infrastruktūros objektai, 1 vnt.</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 xml:space="preserve">1.1.1.9. Varėnos miesto Dainų slėnio infrastruktūros atnaujinimas ir pritaikymas visuomenės poreikiams </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zCs w:val="24"/>
                <w:lang w:val="en-GB"/>
              </w:rPr>
            </w:pPr>
            <w:r>
              <w:rPr>
                <w:szCs w:val="24"/>
                <w:lang w:val="en-GB"/>
              </w:rPr>
              <w:t>630</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zCs w:val="24"/>
                <w:lang w:val="en-GB"/>
              </w:rPr>
            </w:pPr>
            <w:r>
              <w:rPr>
                <w:szCs w:val="24"/>
                <w:lang w:val="en-GB"/>
              </w:rPr>
              <w:t>630</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zCs w:val="24"/>
                <w:lang w:val="en-GB"/>
              </w:rPr>
            </w:pPr>
            <w:r>
              <w:rPr>
                <w:szCs w:val="24"/>
                <w:lang w:val="en-GB"/>
              </w:rPr>
              <w:t>536</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Sukurtos arba atnaujintos atviros erdvės miestų vietovėse, 5 063 m</w:t>
            </w:r>
            <w:r>
              <w:rPr>
                <w:color w:val="000000"/>
                <w:szCs w:val="24"/>
                <w:vertAlign w:val="superscript"/>
              </w:rPr>
              <w:t>2</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1.1.1.10. Varėnos miesto centrinės dalies modernizavimas ir pritaikymas visuomenės poreikiams (viešųjų erdvių infrastruktūros sutvarkymas, I ir II etapai)</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lang w:val="en-GB"/>
              </w:rPr>
            </w:pPr>
          </w:p>
          <w:p w:rsidR="00181E91" w:rsidRDefault="005712FA">
            <w:pPr>
              <w:jc w:val="center"/>
              <w:rPr>
                <w:color w:val="000000"/>
                <w:szCs w:val="24"/>
              </w:rPr>
            </w:pPr>
            <w:r>
              <w:rPr>
                <w:szCs w:val="24"/>
                <w:lang w:val="en-GB"/>
              </w:rPr>
              <w:t>2521</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lang w:val="en-GB"/>
              </w:rPr>
            </w:pPr>
          </w:p>
          <w:p w:rsidR="00181E91" w:rsidRDefault="005712FA">
            <w:pPr>
              <w:jc w:val="center"/>
              <w:rPr>
                <w:color w:val="000000"/>
                <w:szCs w:val="24"/>
              </w:rPr>
            </w:pPr>
            <w:r>
              <w:rPr>
                <w:szCs w:val="24"/>
                <w:lang w:val="en-GB"/>
              </w:rPr>
              <w:t>2521</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lang w:val="en-GB"/>
              </w:rPr>
            </w:pPr>
          </w:p>
          <w:p w:rsidR="00181E91" w:rsidRDefault="005712FA">
            <w:pPr>
              <w:jc w:val="center"/>
              <w:rPr>
                <w:color w:val="000000"/>
                <w:szCs w:val="24"/>
              </w:rPr>
            </w:pPr>
            <w:r>
              <w:rPr>
                <w:szCs w:val="24"/>
                <w:lang w:val="en-GB"/>
              </w:rPr>
              <w:t>2135</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Sukurtos arba atnaujintos atviros erdvės miestų vietovėse, 81 855 m</w:t>
            </w:r>
            <w:r>
              <w:rPr>
                <w:color w:val="000000"/>
                <w:szCs w:val="24"/>
                <w:vertAlign w:val="superscript"/>
              </w:rPr>
              <w:t>2</w:t>
            </w:r>
          </w:p>
          <w:p w:rsidR="00181E91" w:rsidRDefault="005712FA">
            <w:pPr>
              <w:rPr>
                <w:color w:val="000000"/>
                <w:szCs w:val="24"/>
              </w:rPr>
            </w:pPr>
            <w:r>
              <w:rPr>
                <w:color w:val="000000"/>
                <w:szCs w:val="24"/>
              </w:rPr>
              <w:t>Pastatyti arba</w:t>
            </w:r>
            <w:r>
              <w:rPr>
                <w:color w:val="000000"/>
                <w:szCs w:val="24"/>
              </w:rPr>
              <w:t xml:space="preserve"> atnaujinti viešieji arba komerciniai pastatai miestų vietovėse, 34 m</w:t>
            </w:r>
            <w:r>
              <w:rPr>
                <w:color w:val="000000"/>
                <w:szCs w:val="24"/>
                <w:vertAlign w:val="superscript"/>
              </w:rPr>
              <w:t xml:space="preserve">2 </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1.1.1.11. Geriamojo vandens tiekimo tinklų rekonstrukcija Varėnos miesto centrinėje dalyje</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rPr>
              <w:t>27</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rPr>
              <w:t>9</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rPr>
              <w:t>9</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Rekonstruotų vandens tiekimo ir nuotekų surinkimo tinklų ilgis, 0,38 km</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 xml:space="preserve">1.1.1.12. </w:t>
            </w:r>
            <w:r>
              <w:rPr>
                <w:color w:val="000000"/>
                <w:szCs w:val="24"/>
              </w:rPr>
              <w:t>Kultūros įstaigų infrastruktūros modernizavimas Varėnos mieste</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352</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352</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300</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lt-LT"/>
              </w:rPr>
              <w:t>Modernizuoti kultūros infrastruktūros objektai, 2 vnt.</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vAlign w:val="center"/>
          </w:tcPr>
          <w:p w:rsidR="00181E91" w:rsidRDefault="005712FA">
            <w:pPr>
              <w:rPr>
                <w:color w:val="000000"/>
                <w:szCs w:val="24"/>
              </w:rPr>
            </w:pPr>
            <w:r>
              <w:rPr>
                <w:color w:val="000000"/>
                <w:szCs w:val="24"/>
              </w:rPr>
              <w:t xml:space="preserve">1.1.1.13. Varėnos mieste esančio </w:t>
            </w:r>
            <w:proofErr w:type="spellStart"/>
            <w:r>
              <w:rPr>
                <w:color w:val="000000"/>
                <w:szCs w:val="24"/>
              </w:rPr>
              <w:t>Karloniškės</w:t>
            </w:r>
            <w:proofErr w:type="spellEnd"/>
            <w:r>
              <w:rPr>
                <w:color w:val="000000"/>
                <w:szCs w:val="24"/>
              </w:rPr>
              <w:t xml:space="preserve"> ežero ir jo prieigų sutvarkymas ir pritaikymas aktyviam poilsiui</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rPr>
            </w:pPr>
          </w:p>
          <w:p w:rsidR="00181E91" w:rsidRDefault="005712FA">
            <w:pPr>
              <w:jc w:val="center"/>
              <w:rPr>
                <w:color w:val="000000"/>
                <w:szCs w:val="24"/>
              </w:rPr>
            </w:pPr>
            <w:r>
              <w:rPr>
                <w:szCs w:val="24"/>
                <w:lang w:val="en-GB"/>
              </w:rPr>
              <w:t>705</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lang w:val="en-GB"/>
              </w:rPr>
            </w:pPr>
          </w:p>
          <w:p w:rsidR="00181E91" w:rsidRDefault="005712FA">
            <w:pPr>
              <w:jc w:val="center"/>
              <w:rPr>
                <w:color w:val="000000"/>
                <w:szCs w:val="24"/>
              </w:rPr>
            </w:pPr>
            <w:r>
              <w:rPr>
                <w:szCs w:val="24"/>
                <w:lang w:val="en-GB"/>
              </w:rPr>
              <w:t>705</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lang w:val="en-GB"/>
              </w:rPr>
            </w:pPr>
          </w:p>
          <w:p w:rsidR="00181E91" w:rsidRDefault="005712FA">
            <w:pPr>
              <w:jc w:val="center"/>
              <w:rPr>
                <w:color w:val="000000"/>
                <w:szCs w:val="24"/>
              </w:rPr>
            </w:pPr>
            <w:r>
              <w:rPr>
                <w:szCs w:val="24"/>
                <w:lang w:val="en-GB"/>
              </w:rPr>
              <w:t>599</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Sukurtos arba atnaujintos atviros erdvės miestų vietovėse, 20 000 m</w:t>
            </w:r>
            <w:r>
              <w:rPr>
                <w:color w:val="000000"/>
                <w:szCs w:val="24"/>
                <w:vertAlign w:val="superscript"/>
              </w:rPr>
              <w:t>2</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szCs w:val="24"/>
                <w:lang w:eastAsia="ar-SA"/>
              </w:rPr>
              <w:t xml:space="preserve">1.1.1.14. </w:t>
            </w:r>
            <w:r>
              <w:rPr>
                <w:color w:val="000000"/>
                <w:szCs w:val="24"/>
              </w:rPr>
              <w:t>Buvusios pramoninės teritorijos Pramonės g. 1 Alytuje, pritaikymas verslo vystymui ir plėtrai</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lang w:eastAsia="ar-SA"/>
              </w:rPr>
              <w:t>1497</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lang w:eastAsia="ar-SA"/>
              </w:rPr>
              <w:t>1497</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lang w:eastAsia="ar-SA"/>
              </w:rPr>
              <w:t>1158</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szCs w:val="24"/>
                <w:lang w:eastAsia="ar-SA"/>
              </w:rPr>
            </w:pPr>
            <w:r>
              <w:rPr>
                <w:szCs w:val="24"/>
                <w:lang w:eastAsia="ar-SA"/>
              </w:rPr>
              <w:t>Sukurtos arba atnaujintos atviros erdvės miestų vietovėse,  </w:t>
            </w:r>
          </w:p>
          <w:p w:rsidR="00181E91" w:rsidRDefault="005712FA">
            <w:pPr>
              <w:rPr>
                <w:color w:val="000000"/>
                <w:szCs w:val="24"/>
              </w:rPr>
            </w:pPr>
            <w:r>
              <w:rPr>
                <w:szCs w:val="24"/>
                <w:lang w:eastAsia="ar-SA"/>
              </w:rPr>
              <w:t>14 480</w:t>
            </w:r>
            <w:r>
              <w:rPr>
                <w:szCs w:val="24"/>
                <w:lang w:eastAsia="ar-SA"/>
              </w:rPr>
              <w:t xml:space="preserve"> m²</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1.1.1.15.  Nenaudojamų teritorijų Varėnos mieste sutvarkymas ir pritaikymas verslui</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rPr>
            </w:pPr>
          </w:p>
          <w:p w:rsidR="00181E91" w:rsidRDefault="005712FA">
            <w:pPr>
              <w:jc w:val="center"/>
              <w:rPr>
                <w:color w:val="000000"/>
                <w:szCs w:val="24"/>
              </w:rPr>
            </w:pPr>
            <w:r>
              <w:rPr>
                <w:szCs w:val="24"/>
              </w:rPr>
              <w:t>250</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rPr>
            </w:pPr>
          </w:p>
          <w:p w:rsidR="00181E91" w:rsidRDefault="005712FA">
            <w:pPr>
              <w:jc w:val="center"/>
              <w:rPr>
                <w:color w:val="000000"/>
                <w:szCs w:val="24"/>
              </w:rPr>
            </w:pPr>
            <w:r>
              <w:rPr>
                <w:szCs w:val="24"/>
              </w:rPr>
              <w:t>250</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rPr>
            </w:pPr>
          </w:p>
          <w:p w:rsidR="00181E91" w:rsidRDefault="005712FA">
            <w:pPr>
              <w:jc w:val="center"/>
              <w:rPr>
                <w:color w:val="000000"/>
                <w:szCs w:val="24"/>
              </w:rPr>
            </w:pPr>
            <w:r>
              <w:rPr>
                <w:szCs w:val="24"/>
              </w:rPr>
              <w:t>213</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lt-LT"/>
              </w:rPr>
              <w:t xml:space="preserve">Sukurtos arba atnaujintos atviros erdvės miestų vietovėse,  41 000 </w:t>
            </w:r>
            <w:r>
              <w:rPr>
                <w:color w:val="000000"/>
                <w:szCs w:val="24"/>
              </w:rPr>
              <w:t>m</w:t>
            </w:r>
            <w:r>
              <w:rPr>
                <w:color w:val="000000"/>
                <w:szCs w:val="24"/>
                <w:vertAlign w:val="superscript"/>
              </w:rPr>
              <w:t>2</w:t>
            </w:r>
          </w:p>
        </w:tc>
      </w:tr>
      <w:tr w:rsidR="00181E91">
        <w:trPr>
          <w:trHeight w:val="70"/>
        </w:trPr>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 xml:space="preserve">1.1.1.16. Teritorijų prie daugiabučių gyvenamųjų pastatų Varėnos mieste </w:t>
            </w:r>
            <w:r>
              <w:rPr>
                <w:color w:val="000000"/>
                <w:szCs w:val="24"/>
              </w:rPr>
              <w:t>sutvarkymas ir pritaikymas visuomenės poreikiams</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zCs w:val="24"/>
              </w:rPr>
            </w:pPr>
            <w:r>
              <w:rPr>
                <w:szCs w:val="24"/>
              </w:rPr>
              <w:t>253</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zCs w:val="24"/>
              </w:rPr>
            </w:pPr>
            <w:r>
              <w:rPr>
                <w:szCs w:val="24"/>
              </w:rPr>
              <w:t>253</w:t>
            </w: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zCs w:val="24"/>
              </w:rPr>
            </w:pPr>
            <w:r>
              <w:rPr>
                <w:szCs w:val="24"/>
              </w:rPr>
              <w:t>215</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lang w:eastAsia="lt-LT"/>
              </w:rPr>
            </w:pPr>
            <w:r>
              <w:rPr>
                <w:color w:val="000000"/>
                <w:szCs w:val="24"/>
                <w:lang w:eastAsia="lt-LT"/>
              </w:rPr>
              <w:t>Sukurtos arba atnaujintos atviros erdvės miestų vietovėse, 10 000 m</w:t>
            </w:r>
            <w:r>
              <w:rPr>
                <w:color w:val="000000"/>
                <w:szCs w:val="24"/>
                <w:vertAlign w:val="superscript"/>
                <w:lang w:eastAsia="lt-LT"/>
              </w:rPr>
              <w:t>2</w:t>
            </w:r>
          </w:p>
        </w:tc>
      </w:tr>
      <w:tr w:rsidR="00181E91">
        <w:tc>
          <w:tcPr>
            <w:tcW w:w="6271" w:type="dxa"/>
            <w:tcBorders>
              <w:top w:val="single" w:sz="4" w:space="0" w:color="auto"/>
              <w:left w:val="single" w:sz="4" w:space="0" w:color="auto"/>
              <w:bottom w:val="single" w:sz="4" w:space="0" w:color="auto"/>
              <w:right w:val="single" w:sz="4" w:space="0" w:color="auto"/>
            </w:tcBorders>
            <w:hideMark/>
          </w:tcPr>
          <w:p w:rsidR="00181E91" w:rsidRDefault="005712FA">
            <w:pPr>
              <w:rPr>
                <w:i/>
                <w:color w:val="000000"/>
                <w:szCs w:val="24"/>
                <w:lang w:eastAsia="ar-SA"/>
              </w:rPr>
            </w:pPr>
            <w:r>
              <w:rPr>
                <w:i/>
                <w:color w:val="000000"/>
                <w:szCs w:val="24"/>
              </w:rPr>
              <w:lastRenderedPageBreak/>
              <w:t>1.1.2. Priemonės, kurių įgyvendinimui numatomos naudoti finansinės priemonės:</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eastAsia="ar-SA"/>
              </w:rPr>
            </w:pP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eastAsia="ar-SA"/>
              </w:rPr>
            </w:pP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eastAsia="ar-SA"/>
              </w:rPr>
            </w:pPr>
          </w:p>
        </w:tc>
        <w:tc>
          <w:tcPr>
            <w:tcW w:w="4162" w:type="dxa"/>
            <w:tcBorders>
              <w:top w:val="single" w:sz="4" w:space="0" w:color="auto"/>
              <w:left w:val="single" w:sz="4" w:space="0" w:color="auto"/>
              <w:bottom w:val="single" w:sz="4" w:space="0" w:color="auto"/>
              <w:right w:val="single" w:sz="4" w:space="0" w:color="auto"/>
            </w:tcBorders>
          </w:tcPr>
          <w:p w:rsidR="00181E91" w:rsidRDefault="00181E91">
            <w:pPr>
              <w:rPr>
                <w:color w:val="000000"/>
                <w:szCs w:val="24"/>
                <w:lang w:eastAsia="ar-SA"/>
              </w:rPr>
            </w:pPr>
          </w:p>
        </w:tc>
      </w:tr>
      <w:tr w:rsidR="00181E91">
        <w:tc>
          <w:tcPr>
            <w:tcW w:w="6271" w:type="dxa"/>
            <w:tcBorders>
              <w:top w:val="single" w:sz="4" w:space="0" w:color="auto"/>
              <w:left w:val="single" w:sz="4" w:space="0" w:color="auto"/>
              <w:bottom w:val="single" w:sz="4" w:space="0" w:color="auto"/>
              <w:right w:val="single" w:sz="4" w:space="0" w:color="auto"/>
            </w:tcBorders>
            <w:hideMark/>
          </w:tcPr>
          <w:p w:rsidR="00181E91" w:rsidRDefault="005712FA">
            <w:pPr>
              <w:spacing w:line="276" w:lineRule="auto"/>
              <w:rPr>
                <w:color w:val="000000"/>
                <w:szCs w:val="24"/>
                <w:lang w:val="en-GB"/>
              </w:rPr>
            </w:pPr>
            <w:r>
              <w:rPr>
                <w:color w:val="000000"/>
                <w:szCs w:val="24"/>
              </w:rPr>
              <w:t xml:space="preserve">1.1.2.1. Pastato M. K. Čiurlionio g. 27, </w:t>
            </w:r>
            <w:r>
              <w:rPr>
                <w:color w:val="000000"/>
                <w:szCs w:val="24"/>
              </w:rPr>
              <w:t>Druskininkuose modernizavimas</w:t>
            </w:r>
          </w:p>
        </w:tc>
        <w:tc>
          <w:tcPr>
            <w:tcW w:w="1474" w:type="dxa"/>
            <w:tcBorders>
              <w:top w:val="single" w:sz="4" w:space="0" w:color="auto"/>
              <w:left w:val="single" w:sz="4" w:space="0" w:color="auto"/>
              <w:bottom w:val="single" w:sz="4" w:space="0" w:color="auto"/>
              <w:right w:val="single" w:sz="4" w:space="0" w:color="auto"/>
            </w:tcBorders>
            <w:vAlign w:val="center"/>
            <w:hideMark/>
          </w:tcPr>
          <w:p w:rsidR="00181E91" w:rsidRDefault="005712FA">
            <w:pPr>
              <w:spacing w:line="276" w:lineRule="auto"/>
              <w:jc w:val="center"/>
              <w:rPr>
                <w:color w:val="000000"/>
                <w:szCs w:val="24"/>
                <w:lang w:val="en-GB" w:eastAsia="ar-SA"/>
              </w:rPr>
            </w:pPr>
            <w:r>
              <w:rPr>
                <w:color w:val="000000"/>
                <w:szCs w:val="24"/>
              </w:rPr>
              <w:t>429</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spacing w:line="276" w:lineRule="auto"/>
              <w:jc w:val="center"/>
              <w:rPr>
                <w:color w:val="000000"/>
                <w:szCs w:val="24"/>
                <w:lang w:val="en-GB" w:eastAsia="ar-SA"/>
              </w:rPr>
            </w:pP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spacing w:line="276" w:lineRule="auto"/>
              <w:jc w:val="center"/>
              <w:rPr>
                <w:color w:val="000000"/>
                <w:szCs w:val="24"/>
                <w:lang w:val="en-GB" w:eastAsia="ar-SA"/>
              </w:rPr>
            </w:pPr>
          </w:p>
        </w:tc>
        <w:tc>
          <w:tcPr>
            <w:tcW w:w="4162" w:type="dxa"/>
            <w:tcBorders>
              <w:top w:val="single" w:sz="4" w:space="0" w:color="auto"/>
              <w:left w:val="single" w:sz="4" w:space="0" w:color="auto"/>
              <w:bottom w:val="single" w:sz="4" w:space="0" w:color="auto"/>
              <w:right w:val="single" w:sz="4" w:space="0" w:color="auto"/>
            </w:tcBorders>
            <w:hideMark/>
          </w:tcPr>
          <w:p w:rsidR="00181E91" w:rsidRDefault="005712FA">
            <w:pPr>
              <w:spacing w:line="276" w:lineRule="auto"/>
              <w:rPr>
                <w:color w:val="000000"/>
                <w:szCs w:val="24"/>
                <w:lang w:val="en-GB"/>
              </w:rPr>
            </w:pPr>
            <w:r>
              <w:rPr>
                <w:color w:val="000000"/>
                <w:szCs w:val="24"/>
              </w:rPr>
              <w:t>Metinės pirminės energijos suvartojimo viešuosiuose pastatuose sumažėjimas, 32 350 kWh/ per metus</w:t>
            </w:r>
          </w:p>
        </w:tc>
      </w:tr>
      <w:tr w:rsidR="00181E91">
        <w:trPr>
          <w:trHeight w:val="520"/>
        </w:trPr>
        <w:tc>
          <w:tcPr>
            <w:tcW w:w="6271" w:type="dxa"/>
            <w:tcBorders>
              <w:top w:val="single" w:sz="4" w:space="0" w:color="auto"/>
              <w:left w:val="single" w:sz="4" w:space="0" w:color="auto"/>
              <w:bottom w:val="single" w:sz="4" w:space="0" w:color="auto"/>
              <w:right w:val="single" w:sz="4" w:space="0" w:color="auto"/>
            </w:tcBorders>
            <w:hideMark/>
          </w:tcPr>
          <w:p w:rsidR="00181E91" w:rsidRDefault="005712FA">
            <w:pPr>
              <w:spacing w:line="276" w:lineRule="auto"/>
              <w:rPr>
                <w:color w:val="000000"/>
                <w:szCs w:val="24"/>
                <w:lang w:val="en-GB"/>
              </w:rPr>
            </w:pPr>
            <w:r>
              <w:rPr>
                <w:color w:val="000000"/>
                <w:szCs w:val="24"/>
              </w:rPr>
              <w:t>1.1.2.2. Pastato esančio Vilniaus al. 24, Druskininkuose energetinių charakteristikų gerinimas</w:t>
            </w:r>
          </w:p>
        </w:tc>
        <w:tc>
          <w:tcPr>
            <w:tcW w:w="1474" w:type="dxa"/>
            <w:tcBorders>
              <w:top w:val="single" w:sz="4" w:space="0" w:color="auto"/>
              <w:left w:val="single" w:sz="4" w:space="0" w:color="auto"/>
              <w:bottom w:val="single" w:sz="4" w:space="0" w:color="auto"/>
              <w:right w:val="single" w:sz="4" w:space="0" w:color="auto"/>
            </w:tcBorders>
            <w:vAlign w:val="center"/>
            <w:hideMark/>
          </w:tcPr>
          <w:p w:rsidR="00181E91" w:rsidRDefault="005712FA">
            <w:pPr>
              <w:spacing w:line="276" w:lineRule="auto"/>
              <w:jc w:val="center"/>
              <w:rPr>
                <w:color w:val="000000"/>
                <w:szCs w:val="24"/>
                <w:lang w:val="en-GB" w:eastAsia="ar-SA"/>
              </w:rPr>
            </w:pPr>
            <w:r>
              <w:rPr>
                <w:color w:val="000000"/>
                <w:szCs w:val="24"/>
              </w:rPr>
              <w:t>180</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spacing w:line="276" w:lineRule="auto"/>
              <w:jc w:val="center"/>
              <w:rPr>
                <w:color w:val="000000"/>
                <w:szCs w:val="24"/>
                <w:lang w:val="en-GB" w:eastAsia="ar-SA"/>
              </w:rPr>
            </w:pP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spacing w:line="276" w:lineRule="auto"/>
              <w:jc w:val="center"/>
              <w:rPr>
                <w:color w:val="000000"/>
                <w:szCs w:val="24"/>
                <w:lang w:val="en-GB" w:eastAsia="ar-SA"/>
              </w:rPr>
            </w:pP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spacing w:line="276" w:lineRule="auto"/>
              <w:rPr>
                <w:color w:val="000000"/>
                <w:szCs w:val="24"/>
              </w:rPr>
            </w:pPr>
            <w:r>
              <w:rPr>
                <w:color w:val="000000"/>
                <w:szCs w:val="24"/>
              </w:rPr>
              <w:t xml:space="preserve">Metinės pirminės </w:t>
            </w:r>
            <w:r>
              <w:rPr>
                <w:color w:val="000000"/>
                <w:szCs w:val="24"/>
              </w:rPr>
              <w:t>energijos suvartojimo viešuosiuose pastatuose sumažėjimas,</w:t>
            </w:r>
          </w:p>
          <w:p w:rsidR="00181E91" w:rsidRDefault="005712FA">
            <w:pPr>
              <w:spacing w:line="276" w:lineRule="auto"/>
              <w:rPr>
                <w:color w:val="000000"/>
                <w:szCs w:val="24"/>
                <w:lang w:val="en-GB"/>
              </w:rPr>
            </w:pPr>
            <w:r>
              <w:rPr>
                <w:color w:val="000000"/>
                <w:szCs w:val="24"/>
              </w:rPr>
              <w:t xml:space="preserve">38 700 kWh/ per metus </w:t>
            </w:r>
          </w:p>
        </w:tc>
      </w:tr>
      <w:tr w:rsidR="00181E91">
        <w:tc>
          <w:tcPr>
            <w:tcW w:w="6271" w:type="dxa"/>
            <w:tcBorders>
              <w:top w:val="single" w:sz="4" w:space="0" w:color="auto"/>
              <w:left w:val="single" w:sz="4" w:space="0" w:color="auto"/>
              <w:bottom w:val="single" w:sz="4" w:space="0" w:color="auto"/>
              <w:right w:val="single" w:sz="4" w:space="0" w:color="auto"/>
            </w:tcBorders>
            <w:hideMark/>
          </w:tcPr>
          <w:p w:rsidR="00181E91" w:rsidRDefault="005712FA">
            <w:pPr>
              <w:jc w:val="both"/>
              <w:rPr>
                <w:color w:val="000000"/>
                <w:szCs w:val="24"/>
              </w:rPr>
            </w:pPr>
            <w:r>
              <w:rPr>
                <w:color w:val="000000"/>
                <w:szCs w:val="24"/>
                <w:lang w:eastAsia="ar-SA"/>
              </w:rPr>
              <w:t>1.1.2.3. Motiejaus Gustaičio memorialinio namo (Seinų g. 31, Lazdijai) pastato energinio efektyvumo didinimas</w:t>
            </w:r>
          </w:p>
        </w:tc>
        <w:tc>
          <w:tcPr>
            <w:tcW w:w="1474" w:type="dxa"/>
            <w:tcBorders>
              <w:top w:val="single" w:sz="4" w:space="0" w:color="auto"/>
              <w:left w:val="single" w:sz="4" w:space="0" w:color="auto"/>
              <w:bottom w:val="single" w:sz="4" w:space="0" w:color="auto"/>
              <w:right w:val="single" w:sz="4" w:space="0" w:color="auto"/>
            </w:tcBorders>
            <w:vAlign w:val="center"/>
            <w:hideMark/>
          </w:tcPr>
          <w:p w:rsidR="00181E91" w:rsidRDefault="005712FA">
            <w:pPr>
              <w:jc w:val="center"/>
              <w:rPr>
                <w:color w:val="000000"/>
                <w:szCs w:val="24"/>
                <w:lang w:eastAsia="ar-SA"/>
              </w:rPr>
            </w:pPr>
            <w:r>
              <w:rPr>
                <w:color w:val="000000"/>
                <w:szCs w:val="24"/>
                <w:lang w:eastAsia="ar-SA"/>
              </w:rPr>
              <w:t>190</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eastAsia="ar-SA"/>
              </w:rPr>
            </w:pP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eastAsia="ar-SA"/>
              </w:rPr>
            </w:pPr>
          </w:p>
        </w:tc>
        <w:tc>
          <w:tcPr>
            <w:tcW w:w="4162" w:type="dxa"/>
            <w:tcBorders>
              <w:top w:val="single" w:sz="4" w:space="0" w:color="auto"/>
              <w:left w:val="single" w:sz="4" w:space="0" w:color="auto"/>
              <w:bottom w:val="single" w:sz="4" w:space="0" w:color="auto"/>
              <w:right w:val="single" w:sz="4" w:space="0" w:color="auto"/>
            </w:tcBorders>
            <w:hideMark/>
          </w:tcPr>
          <w:p w:rsidR="00181E91" w:rsidRDefault="005712FA">
            <w:pPr>
              <w:rPr>
                <w:color w:val="000000"/>
                <w:szCs w:val="24"/>
              </w:rPr>
            </w:pPr>
            <w:r>
              <w:rPr>
                <w:color w:val="000000"/>
                <w:szCs w:val="24"/>
              </w:rPr>
              <w:t xml:space="preserve">Pastatų, kurių energinis efektyvumas buvo padidintas </w:t>
            </w:r>
            <w:r>
              <w:rPr>
                <w:color w:val="000000"/>
                <w:szCs w:val="24"/>
              </w:rPr>
              <w:t>skaičius, 1 vnt.</w:t>
            </w:r>
          </w:p>
        </w:tc>
      </w:tr>
      <w:tr w:rsidR="00181E91">
        <w:tc>
          <w:tcPr>
            <w:tcW w:w="6271" w:type="dxa"/>
            <w:tcBorders>
              <w:top w:val="single" w:sz="4" w:space="0" w:color="auto"/>
              <w:left w:val="single" w:sz="4" w:space="0" w:color="auto"/>
              <w:bottom w:val="single" w:sz="4" w:space="0" w:color="auto"/>
              <w:right w:val="single" w:sz="4" w:space="0" w:color="auto"/>
            </w:tcBorders>
            <w:hideMark/>
          </w:tcPr>
          <w:p w:rsidR="00181E91" w:rsidRDefault="005712FA">
            <w:pPr>
              <w:jc w:val="both"/>
              <w:rPr>
                <w:color w:val="000000"/>
                <w:szCs w:val="24"/>
                <w:lang w:eastAsia="ar-SA"/>
              </w:rPr>
            </w:pPr>
            <w:r>
              <w:rPr>
                <w:color w:val="000000"/>
                <w:szCs w:val="24"/>
                <w:lang w:eastAsia="ar-SA"/>
              </w:rPr>
              <w:t xml:space="preserve">1.1.2.4. </w:t>
            </w:r>
            <w:r>
              <w:rPr>
                <w:iCs/>
                <w:szCs w:val="24"/>
              </w:rPr>
              <w:t>Pastato, esančio adresu Vytauto g. 18, Lazdijai, energinio efektyvumo didinimas</w:t>
            </w:r>
          </w:p>
        </w:tc>
        <w:tc>
          <w:tcPr>
            <w:tcW w:w="1474" w:type="dxa"/>
            <w:tcBorders>
              <w:top w:val="single" w:sz="4" w:space="0" w:color="auto"/>
              <w:left w:val="single" w:sz="4" w:space="0" w:color="auto"/>
              <w:bottom w:val="single" w:sz="4" w:space="0" w:color="auto"/>
              <w:right w:val="single" w:sz="4" w:space="0" w:color="auto"/>
            </w:tcBorders>
            <w:vAlign w:val="center"/>
            <w:hideMark/>
          </w:tcPr>
          <w:p w:rsidR="00181E91" w:rsidRDefault="005712FA">
            <w:pPr>
              <w:jc w:val="center"/>
              <w:rPr>
                <w:color w:val="000000"/>
                <w:szCs w:val="24"/>
                <w:lang w:eastAsia="ar-SA"/>
              </w:rPr>
            </w:pPr>
            <w:r>
              <w:rPr>
                <w:color w:val="000000"/>
                <w:szCs w:val="24"/>
                <w:lang w:eastAsia="ar-SA"/>
              </w:rPr>
              <w:t>521</w:t>
            </w: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eastAsia="ar-SA"/>
              </w:rPr>
            </w:pP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eastAsia="ar-SA"/>
              </w:rPr>
            </w:pPr>
          </w:p>
        </w:tc>
        <w:tc>
          <w:tcPr>
            <w:tcW w:w="4162" w:type="dxa"/>
            <w:tcBorders>
              <w:top w:val="single" w:sz="4" w:space="0" w:color="auto"/>
              <w:left w:val="single" w:sz="4" w:space="0" w:color="auto"/>
              <w:bottom w:val="single" w:sz="4" w:space="0" w:color="auto"/>
              <w:right w:val="single" w:sz="4" w:space="0" w:color="auto"/>
            </w:tcBorders>
            <w:hideMark/>
          </w:tcPr>
          <w:p w:rsidR="00181E91" w:rsidRDefault="005712FA">
            <w:pPr>
              <w:rPr>
                <w:strike/>
                <w:color w:val="000000"/>
                <w:szCs w:val="24"/>
              </w:rPr>
            </w:pPr>
            <w:r>
              <w:rPr>
                <w:color w:val="000000"/>
                <w:szCs w:val="24"/>
              </w:rPr>
              <w:t>Pastatų, kurių energinis efektyvumas buvo padidintas skaičius, 1 vnt.</w:t>
            </w:r>
          </w:p>
        </w:tc>
      </w:tr>
      <w:tr w:rsidR="00181E91">
        <w:tc>
          <w:tcPr>
            <w:tcW w:w="6271" w:type="dxa"/>
            <w:tcBorders>
              <w:top w:val="single" w:sz="4" w:space="0" w:color="auto"/>
              <w:left w:val="single" w:sz="4" w:space="0" w:color="auto"/>
              <w:bottom w:val="single" w:sz="4" w:space="0" w:color="auto"/>
              <w:right w:val="single" w:sz="4" w:space="0" w:color="auto"/>
            </w:tcBorders>
            <w:hideMark/>
          </w:tcPr>
          <w:p w:rsidR="00181E91" w:rsidRDefault="005712FA">
            <w:pPr>
              <w:rPr>
                <w:i/>
                <w:color w:val="000000"/>
                <w:szCs w:val="24"/>
                <w:lang w:val="en-GB" w:eastAsia="ar-SA"/>
              </w:rPr>
            </w:pPr>
            <w:r>
              <w:rPr>
                <w:i/>
                <w:color w:val="000000"/>
                <w:szCs w:val="24"/>
              </w:rPr>
              <w:t xml:space="preserve">1.1.3. Priemonės, siūlomos įgyvendinti per bendruomenės inicijuotos </w:t>
            </w:r>
            <w:r>
              <w:rPr>
                <w:i/>
                <w:color w:val="000000"/>
                <w:szCs w:val="24"/>
              </w:rPr>
              <w:t>vietos plėtros iniciatyvą:</w:t>
            </w:r>
          </w:p>
        </w:tc>
        <w:tc>
          <w:tcPr>
            <w:tcW w:w="1474"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val="en-GB" w:eastAsia="ar-SA"/>
              </w:rPr>
            </w:pPr>
          </w:p>
        </w:tc>
        <w:tc>
          <w:tcPr>
            <w:tcW w:w="1498"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val="en-GB" w:eastAsia="ar-SA"/>
              </w:rPr>
            </w:pPr>
          </w:p>
        </w:tc>
        <w:tc>
          <w:tcPr>
            <w:tcW w:w="1479"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lang w:val="en-GB" w:eastAsia="ar-SA"/>
              </w:rPr>
            </w:pPr>
          </w:p>
        </w:tc>
        <w:tc>
          <w:tcPr>
            <w:tcW w:w="4162" w:type="dxa"/>
            <w:tcBorders>
              <w:top w:val="single" w:sz="4" w:space="0" w:color="auto"/>
              <w:left w:val="single" w:sz="4" w:space="0" w:color="auto"/>
              <w:bottom w:val="single" w:sz="4" w:space="0" w:color="auto"/>
              <w:right w:val="single" w:sz="4" w:space="0" w:color="auto"/>
            </w:tcBorders>
          </w:tcPr>
          <w:p w:rsidR="00181E91" w:rsidRDefault="00181E91">
            <w:pPr>
              <w:rPr>
                <w:color w:val="000000"/>
                <w:szCs w:val="24"/>
                <w:lang w:val="en-GB" w:eastAsia="ar-SA"/>
              </w:rPr>
            </w:pPr>
          </w:p>
        </w:tc>
      </w:tr>
      <w:tr w:rsidR="00181E91">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1.1.3.1. Pagal Alytaus regiono tikslinėse teritorijose veikiančių vietos veiklos grupių parengtas vietos plėtros strategijas (bendradarbiaujant savivaldybėms, įmonėms, bendruomenėms ir kitoms nevyriausybinėms organizacijoms) įgyvendinamos  vietos bendruome</w:t>
            </w:r>
            <w:r>
              <w:rPr>
                <w:color w:val="000000"/>
                <w:szCs w:val="24"/>
              </w:rPr>
              <w:t>nių socialinės ir kultūrinės iniciatyvos, jaunimo verslumo iniciatyvos</w:t>
            </w:r>
          </w:p>
        </w:tc>
        <w:tc>
          <w:tcPr>
            <w:tcW w:w="1474"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rPr>
            </w:pPr>
            <w:r>
              <w:rPr>
                <w:color w:val="000000"/>
                <w:szCs w:val="24"/>
              </w:rPr>
              <w:t>X</w:t>
            </w:r>
          </w:p>
        </w:tc>
        <w:tc>
          <w:tcPr>
            <w:tcW w:w="1498"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lang w:eastAsia="ar-SA"/>
              </w:rPr>
            </w:pPr>
            <w:r>
              <w:rPr>
                <w:color w:val="000000"/>
                <w:szCs w:val="24"/>
                <w:lang w:eastAsia="ar-SA"/>
              </w:rPr>
              <w:t>X</w:t>
            </w:r>
          </w:p>
        </w:tc>
        <w:tc>
          <w:tcPr>
            <w:tcW w:w="1479"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rPr>
            </w:pPr>
            <w:r>
              <w:rPr>
                <w:color w:val="000000"/>
                <w:szCs w:val="24"/>
              </w:rPr>
              <w:t>X</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Bendruomenės inicijuotos vietos plėtros projektų veiklų dalyviai, 400 asmenų</w:t>
            </w:r>
          </w:p>
          <w:p w:rsidR="00181E91" w:rsidRDefault="005712FA">
            <w:pPr>
              <w:rPr>
                <w:color w:val="000000"/>
                <w:szCs w:val="24"/>
              </w:rPr>
            </w:pPr>
            <w:r>
              <w:rPr>
                <w:color w:val="000000"/>
                <w:szCs w:val="24"/>
              </w:rPr>
              <w:t>Projektų, kuriuos visiškai arba iš dalies įgyvendino socialiniai partneriai ar NVO, 8 vnt.</w:t>
            </w:r>
          </w:p>
        </w:tc>
      </w:tr>
      <w:tr w:rsidR="00181E91">
        <w:tc>
          <w:tcPr>
            <w:tcW w:w="6271" w:type="dxa"/>
            <w:tcBorders>
              <w:top w:val="single" w:sz="4" w:space="0" w:color="auto"/>
              <w:left w:val="single" w:sz="4" w:space="0" w:color="auto"/>
              <w:bottom w:val="single" w:sz="4" w:space="0" w:color="auto"/>
              <w:right w:val="single" w:sz="4" w:space="0" w:color="auto"/>
            </w:tcBorders>
            <w:hideMark/>
          </w:tcPr>
          <w:p w:rsidR="00181E91" w:rsidRDefault="005712FA">
            <w:pPr>
              <w:rPr>
                <w:i/>
                <w:color w:val="000000"/>
                <w:szCs w:val="24"/>
                <w:lang w:eastAsia="ar-SA"/>
              </w:rPr>
            </w:pPr>
            <w:r>
              <w:rPr>
                <w:i/>
                <w:color w:val="000000"/>
                <w:szCs w:val="24"/>
              </w:rPr>
              <w:t xml:space="preserve">1.1.4. </w:t>
            </w:r>
            <w:r>
              <w:rPr>
                <w:i/>
                <w:color w:val="000000"/>
                <w:szCs w:val="24"/>
              </w:rPr>
              <w:t>Priemonės, siūlomos įgyvendinti per konkurso būdu atrenkamus veiksmus:</w:t>
            </w:r>
          </w:p>
        </w:tc>
        <w:tc>
          <w:tcPr>
            <w:tcW w:w="1474"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lang w:eastAsia="ar-SA"/>
              </w:rPr>
            </w:pPr>
            <w:r>
              <w:rPr>
                <w:color w:val="000000"/>
                <w:szCs w:val="24"/>
              </w:rPr>
              <w:t>X</w:t>
            </w:r>
          </w:p>
        </w:tc>
        <w:tc>
          <w:tcPr>
            <w:tcW w:w="1498"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lang w:eastAsia="ar-SA"/>
              </w:rPr>
            </w:pPr>
            <w:r>
              <w:rPr>
                <w:color w:val="000000"/>
                <w:szCs w:val="24"/>
                <w:lang w:val="en-GB" w:eastAsia="ar-SA"/>
              </w:rPr>
              <w:t>X</w:t>
            </w:r>
          </w:p>
        </w:tc>
        <w:tc>
          <w:tcPr>
            <w:tcW w:w="1479"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lang w:eastAsia="ar-SA"/>
              </w:rPr>
            </w:pPr>
            <w:r>
              <w:rPr>
                <w:color w:val="000000"/>
                <w:szCs w:val="24"/>
              </w:rPr>
              <w:t>X</w:t>
            </w:r>
          </w:p>
        </w:tc>
        <w:tc>
          <w:tcPr>
            <w:tcW w:w="4162" w:type="dxa"/>
            <w:tcBorders>
              <w:top w:val="single" w:sz="4" w:space="0" w:color="auto"/>
              <w:left w:val="single" w:sz="4" w:space="0" w:color="auto"/>
              <w:bottom w:val="single" w:sz="4" w:space="0" w:color="auto"/>
              <w:right w:val="single" w:sz="4" w:space="0" w:color="auto"/>
            </w:tcBorders>
          </w:tcPr>
          <w:p w:rsidR="00181E91" w:rsidRDefault="00181E91">
            <w:pPr>
              <w:rPr>
                <w:color w:val="000000"/>
                <w:szCs w:val="24"/>
                <w:lang w:eastAsia="ar-SA"/>
              </w:rPr>
            </w:pPr>
          </w:p>
        </w:tc>
      </w:tr>
      <w:tr w:rsidR="00181E91">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 xml:space="preserve">1.1.4.1. Verslo subjektų inicijuojama verslo plėtra tikslinėse ir </w:t>
            </w:r>
            <w:proofErr w:type="spellStart"/>
            <w:r>
              <w:rPr>
                <w:color w:val="000000"/>
                <w:szCs w:val="24"/>
              </w:rPr>
              <w:t>ir</w:t>
            </w:r>
            <w:proofErr w:type="spellEnd"/>
            <w:r>
              <w:rPr>
                <w:color w:val="000000"/>
                <w:szCs w:val="24"/>
              </w:rPr>
              <w:t xml:space="preserve"> susietoje teritorijoje </w:t>
            </w:r>
            <w:r>
              <w:rPr>
                <w:color w:val="000000"/>
                <w:szCs w:val="24"/>
                <w:lang w:eastAsia="ar-SA"/>
              </w:rPr>
              <w:t>(</w:t>
            </w:r>
            <w:proofErr w:type="spellStart"/>
            <w:r>
              <w:rPr>
                <w:color w:val="000000"/>
                <w:szCs w:val="24"/>
                <w:lang w:eastAsia="ar-SA"/>
              </w:rPr>
              <w:t>inovatyvios</w:t>
            </w:r>
            <w:proofErr w:type="spellEnd"/>
            <w:r>
              <w:rPr>
                <w:color w:val="000000"/>
                <w:szCs w:val="24"/>
                <w:lang w:eastAsia="ar-SA"/>
              </w:rPr>
              <w:t xml:space="preserve"> gamybos plėtros skatinimas ir konkurencingumo didinimas, naujų </w:t>
            </w:r>
            <w:r>
              <w:rPr>
                <w:color w:val="000000"/>
                <w:szCs w:val="24"/>
                <w:lang w:eastAsia="ar-SA"/>
              </w:rPr>
              <w:t>technologijų, metodų diegimas, darbo vietų kūrimas)</w:t>
            </w:r>
          </w:p>
        </w:tc>
        <w:tc>
          <w:tcPr>
            <w:tcW w:w="1474"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b/>
                <w:color w:val="000000"/>
                <w:szCs w:val="24"/>
              </w:rPr>
            </w:pPr>
            <w:r>
              <w:rPr>
                <w:color w:val="000000"/>
                <w:szCs w:val="24"/>
              </w:rPr>
              <w:t>X</w:t>
            </w:r>
          </w:p>
        </w:tc>
        <w:tc>
          <w:tcPr>
            <w:tcW w:w="1498"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b/>
                <w:color w:val="000000"/>
                <w:szCs w:val="24"/>
              </w:rPr>
            </w:pPr>
            <w:r>
              <w:rPr>
                <w:color w:val="000000"/>
                <w:szCs w:val="24"/>
                <w:lang w:val="en-GB" w:eastAsia="ar-SA"/>
              </w:rPr>
              <w:t>X</w:t>
            </w:r>
          </w:p>
        </w:tc>
        <w:tc>
          <w:tcPr>
            <w:tcW w:w="1479"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b/>
                <w:color w:val="000000"/>
                <w:szCs w:val="24"/>
              </w:rPr>
            </w:pPr>
            <w:r>
              <w:rPr>
                <w:color w:val="000000"/>
                <w:szCs w:val="24"/>
              </w:rPr>
              <w:t>X</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Subsidijas gaunančių įmonių skaičius, 6 vnt.</w:t>
            </w:r>
          </w:p>
        </w:tc>
      </w:tr>
      <w:tr w:rsidR="00181E91">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 xml:space="preserve">1.1.4.2. Alytaus miesto verslo, mokslo ir savivaldybės partnerystės kooperacijos ir </w:t>
            </w:r>
            <w:proofErr w:type="spellStart"/>
            <w:r>
              <w:rPr>
                <w:color w:val="000000"/>
                <w:szCs w:val="24"/>
              </w:rPr>
              <w:t>klasterizacijos</w:t>
            </w:r>
            <w:proofErr w:type="spellEnd"/>
            <w:r>
              <w:rPr>
                <w:color w:val="000000"/>
                <w:szCs w:val="24"/>
              </w:rPr>
              <w:t xml:space="preserve"> projektų vykdymas</w:t>
            </w:r>
          </w:p>
        </w:tc>
        <w:tc>
          <w:tcPr>
            <w:tcW w:w="1474"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rPr>
            </w:pPr>
            <w:r>
              <w:rPr>
                <w:color w:val="000000"/>
                <w:szCs w:val="24"/>
              </w:rPr>
              <w:t>X</w:t>
            </w:r>
          </w:p>
        </w:tc>
        <w:tc>
          <w:tcPr>
            <w:tcW w:w="1498"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lang w:val="en-GB" w:eastAsia="ar-SA"/>
              </w:rPr>
            </w:pPr>
            <w:r>
              <w:rPr>
                <w:color w:val="000000"/>
                <w:szCs w:val="24"/>
                <w:lang w:val="en-GB" w:eastAsia="ar-SA"/>
              </w:rPr>
              <w:t>X</w:t>
            </w:r>
          </w:p>
        </w:tc>
        <w:tc>
          <w:tcPr>
            <w:tcW w:w="1479"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rPr>
            </w:pPr>
            <w:r>
              <w:rPr>
                <w:color w:val="000000"/>
                <w:szCs w:val="24"/>
              </w:rPr>
              <w:t>X</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rPr>
              <w:t xml:space="preserve">Subsidijas gaunančių įmonių </w:t>
            </w:r>
            <w:r>
              <w:rPr>
                <w:color w:val="000000"/>
                <w:szCs w:val="24"/>
              </w:rPr>
              <w:t>skaičius, 2 vnt.</w:t>
            </w:r>
          </w:p>
        </w:tc>
      </w:tr>
      <w:tr w:rsidR="00181E91">
        <w:tc>
          <w:tcPr>
            <w:tcW w:w="6271"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szCs w:val="24"/>
              </w:rPr>
              <w:lastRenderedPageBreak/>
              <w:t>1.1.4.3. Šilumos tinklų rekonstrukcija Varėnos miesto centrinėje dalyje</w:t>
            </w:r>
          </w:p>
        </w:tc>
        <w:tc>
          <w:tcPr>
            <w:tcW w:w="1474"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rPr>
            </w:pPr>
            <w:r>
              <w:rPr>
                <w:color w:val="000000"/>
                <w:szCs w:val="24"/>
              </w:rPr>
              <w:t>X</w:t>
            </w:r>
          </w:p>
        </w:tc>
        <w:tc>
          <w:tcPr>
            <w:tcW w:w="1498"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lang w:val="en-GB" w:eastAsia="ar-SA"/>
              </w:rPr>
            </w:pPr>
            <w:r>
              <w:rPr>
                <w:color w:val="000000"/>
                <w:szCs w:val="24"/>
                <w:lang w:val="en-GB" w:eastAsia="ar-SA"/>
              </w:rPr>
              <w:t>X</w:t>
            </w:r>
          </w:p>
        </w:tc>
        <w:tc>
          <w:tcPr>
            <w:tcW w:w="1479" w:type="dxa"/>
            <w:tcBorders>
              <w:top w:val="single" w:sz="4" w:space="0" w:color="auto"/>
              <w:left w:val="single" w:sz="4" w:space="0" w:color="auto"/>
              <w:bottom w:val="single" w:sz="4" w:space="0" w:color="auto"/>
              <w:right w:val="single" w:sz="4" w:space="0" w:color="auto"/>
            </w:tcBorders>
            <w:shd w:val="clear" w:color="auto" w:fill="BFBFBF"/>
            <w:vAlign w:val="center"/>
          </w:tcPr>
          <w:p w:rsidR="00181E91" w:rsidRDefault="005712FA">
            <w:pPr>
              <w:jc w:val="center"/>
              <w:rPr>
                <w:color w:val="000000"/>
                <w:szCs w:val="24"/>
              </w:rPr>
            </w:pPr>
            <w:r>
              <w:rPr>
                <w:color w:val="000000"/>
                <w:szCs w:val="24"/>
              </w:rPr>
              <w:t>X</w:t>
            </w:r>
          </w:p>
        </w:tc>
        <w:tc>
          <w:tcPr>
            <w:tcW w:w="4162"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szCs w:val="24"/>
              </w:rPr>
              <w:t>Rekonstruotų šilumos tinklų ilgis, 0,448 km</w:t>
            </w:r>
          </w:p>
        </w:tc>
      </w:tr>
      <w:tr w:rsidR="00181E91">
        <w:tc>
          <w:tcPr>
            <w:tcW w:w="6271" w:type="dxa"/>
            <w:tcBorders>
              <w:top w:val="single" w:sz="4" w:space="0" w:color="auto"/>
              <w:left w:val="single" w:sz="4" w:space="0" w:color="auto"/>
              <w:bottom w:val="single" w:sz="4" w:space="0" w:color="auto"/>
              <w:right w:val="single" w:sz="4" w:space="0" w:color="auto"/>
            </w:tcBorders>
            <w:shd w:val="clear" w:color="auto" w:fill="auto"/>
          </w:tcPr>
          <w:p w:rsidR="00181E91" w:rsidRDefault="005712FA">
            <w:pPr>
              <w:rPr>
                <w:i/>
                <w:color w:val="000000"/>
                <w:szCs w:val="24"/>
              </w:rPr>
            </w:pPr>
            <w:r>
              <w:rPr>
                <w:i/>
                <w:iCs/>
                <w:color w:val="000000"/>
                <w:szCs w:val="24"/>
              </w:rPr>
              <w:t>1.1.5. Privačiomis lėšomis siūlomos įgyvendinti priemonės:</w:t>
            </w:r>
          </w:p>
          <w:p w:rsidR="00181E91" w:rsidRDefault="00181E91">
            <w:pPr>
              <w:rPr>
                <w:color w:val="000000"/>
                <w:szCs w:val="24"/>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181E91">
            <w:pPr>
              <w:jc w:val="center"/>
              <w:rPr>
                <w:color w:val="000000"/>
                <w:szCs w:val="24"/>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181E91">
            <w:pPr>
              <w:jc w:val="center"/>
              <w:rPr>
                <w:color w:val="000000"/>
                <w:szCs w:val="24"/>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181E91">
            <w:pPr>
              <w:jc w:val="center"/>
              <w:rPr>
                <w:color w:val="000000"/>
                <w:szCs w:val="24"/>
              </w:rPr>
            </w:pP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181E91" w:rsidRDefault="00181E91">
            <w:pPr>
              <w:rPr>
                <w:color w:val="000000"/>
                <w:szCs w:val="24"/>
              </w:rPr>
            </w:pPr>
          </w:p>
        </w:tc>
      </w:tr>
      <w:tr w:rsidR="00181E91">
        <w:tc>
          <w:tcPr>
            <w:tcW w:w="6271" w:type="dxa"/>
            <w:tcBorders>
              <w:top w:val="single" w:sz="4" w:space="0" w:color="auto"/>
              <w:left w:val="single" w:sz="4" w:space="0" w:color="auto"/>
              <w:bottom w:val="single" w:sz="4" w:space="0" w:color="auto"/>
              <w:right w:val="single" w:sz="4" w:space="0" w:color="auto"/>
            </w:tcBorders>
            <w:shd w:val="clear" w:color="auto" w:fill="auto"/>
          </w:tcPr>
          <w:p w:rsidR="00181E91" w:rsidRDefault="005712FA">
            <w:pPr>
              <w:rPr>
                <w:iCs/>
                <w:color w:val="000000"/>
                <w:szCs w:val="24"/>
              </w:rPr>
            </w:pPr>
            <w:r>
              <w:rPr>
                <w:iCs/>
                <w:color w:val="000000"/>
                <w:szCs w:val="24"/>
              </w:rPr>
              <w:t>1.1.5.1. hidrotechnikos statinių Lazdijų mieste ir</w:t>
            </w:r>
            <w:r>
              <w:rPr>
                <w:iCs/>
                <w:color w:val="000000"/>
                <w:szCs w:val="24"/>
              </w:rPr>
              <w:t xml:space="preserve"> Lazdijų seniūnijoje įrengimas: investicijoms patrauklių sklypų kanalizavimas, taip sudarant sąlygas juose vykdyti komercinę veiklą</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5712FA">
            <w:pPr>
              <w:jc w:val="center"/>
              <w:rPr>
                <w:color w:val="000000"/>
                <w:szCs w:val="24"/>
              </w:rPr>
            </w:pPr>
            <w:r>
              <w:rPr>
                <w:color w:val="000000"/>
                <w:szCs w:val="24"/>
              </w:rPr>
              <w:t>345</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181E91">
            <w:pPr>
              <w:jc w:val="center"/>
              <w:rPr>
                <w:color w:val="000000"/>
                <w:szCs w:val="24"/>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181E91">
            <w:pPr>
              <w:jc w:val="center"/>
              <w:rPr>
                <w:color w:val="000000"/>
                <w:szCs w:val="24"/>
              </w:rPr>
            </w:pP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181E91" w:rsidRDefault="005712FA">
            <w:pPr>
              <w:rPr>
                <w:color w:val="000000"/>
                <w:szCs w:val="24"/>
              </w:rPr>
            </w:pPr>
            <w:r>
              <w:rPr>
                <w:color w:val="000000"/>
                <w:szCs w:val="24"/>
              </w:rPr>
              <w:t>Nutiesta inžinerinės infrastruktūros tinklų 0,2 km</w:t>
            </w:r>
          </w:p>
        </w:tc>
      </w:tr>
      <w:tr w:rsidR="00181E91">
        <w:tc>
          <w:tcPr>
            <w:tcW w:w="6271" w:type="dxa"/>
            <w:tcBorders>
              <w:top w:val="single" w:sz="4" w:space="0" w:color="auto"/>
              <w:left w:val="single" w:sz="4" w:space="0" w:color="auto"/>
              <w:bottom w:val="single" w:sz="4" w:space="0" w:color="auto"/>
              <w:right w:val="single" w:sz="4" w:space="0" w:color="auto"/>
            </w:tcBorders>
            <w:shd w:val="clear" w:color="auto" w:fill="auto"/>
          </w:tcPr>
          <w:p w:rsidR="00181E91" w:rsidRDefault="005712FA">
            <w:pPr>
              <w:rPr>
                <w:b/>
                <w:color w:val="000000"/>
                <w:szCs w:val="24"/>
                <w:lang w:eastAsia="lt-LT"/>
              </w:rPr>
            </w:pPr>
            <w:r>
              <w:rPr>
                <w:b/>
                <w:color w:val="000000"/>
                <w:szCs w:val="24"/>
                <w:lang w:eastAsia="lt-LT"/>
              </w:rPr>
              <w:t>Lėšų poreikis uždaviniui įgyvendinti:</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bottom"/>
          </w:tcPr>
          <w:p w:rsidR="00181E91" w:rsidRDefault="005712FA">
            <w:pPr>
              <w:jc w:val="center"/>
              <w:rPr>
                <w:b/>
                <w:strike/>
                <w:szCs w:val="24"/>
              </w:rPr>
            </w:pPr>
            <w:r>
              <w:rPr>
                <w:b/>
                <w:szCs w:val="24"/>
              </w:rPr>
              <w:t>10947</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bottom"/>
          </w:tcPr>
          <w:p w:rsidR="00181E91" w:rsidRDefault="005712FA">
            <w:pPr>
              <w:jc w:val="center"/>
              <w:rPr>
                <w:b/>
                <w:strike/>
                <w:szCs w:val="24"/>
              </w:rPr>
            </w:pPr>
            <w:r>
              <w:rPr>
                <w:b/>
                <w:szCs w:val="24"/>
              </w:rPr>
              <w:t>9264</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bottom"/>
          </w:tcPr>
          <w:p w:rsidR="00181E91" w:rsidRDefault="005712FA">
            <w:pPr>
              <w:jc w:val="center"/>
              <w:rPr>
                <w:b/>
                <w:strike/>
                <w:szCs w:val="24"/>
              </w:rPr>
            </w:pPr>
            <w:r>
              <w:rPr>
                <w:b/>
                <w:szCs w:val="24"/>
              </w:rPr>
              <w:t>7223</w:t>
            </w:r>
          </w:p>
        </w:tc>
        <w:tc>
          <w:tcPr>
            <w:tcW w:w="4162" w:type="dxa"/>
            <w:tcBorders>
              <w:top w:val="single" w:sz="4" w:space="0" w:color="auto"/>
              <w:left w:val="single" w:sz="4" w:space="0" w:color="auto"/>
              <w:bottom w:val="single" w:sz="4" w:space="0" w:color="auto"/>
              <w:right w:val="single" w:sz="4" w:space="0" w:color="auto"/>
            </w:tcBorders>
          </w:tcPr>
          <w:p w:rsidR="00181E91" w:rsidRDefault="00181E91">
            <w:pPr>
              <w:rPr>
                <w:b/>
                <w:szCs w:val="24"/>
                <w:lang w:eastAsia="lt-LT"/>
              </w:rPr>
            </w:pPr>
          </w:p>
        </w:tc>
      </w:tr>
    </w:tbl>
    <w:p w:rsidR="00181E91" w:rsidRDefault="00181E91">
      <w:pPr>
        <w:ind w:firstLine="1296"/>
        <w:rPr>
          <w:b/>
          <w:color w:val="000000"/>
          <w:szCs w:val="24"/>
          <w:u w:val="single"/>
        </w:rPr>
      </w:pPr>
    </w:p>
    <w:p w:rsidR="00181E91" w:rsidRDefault="005712FA">
      <w:pPr>
        <w:ind w:firstLine="1296"/>
        <w:rPr>
          <w:color w:val="000000"/>
          <w:szCs w:val="24"/>
          <w:u w:val="single"/>
        </w:rPr>
      </w:pPr>
      <w:r>
        <w:rPr>
          <w:b/>
          <w:color w:val="000000"/>
          <w:szCs w:val="24"/>
          <w:u w:val="single"/>
        </w:rPr>
        <w:t xml:space="preserve">1.2. </w:t>
      </w:r>
      <w:r>
        <w:rPr>
          <w:b/>
          <w:color w:val="000000"/>
          <w:szCs w:val="24"/>
          <w:u w:val="single"/>
        </w:rPr>
        <w:t>Uždavinys: Pagerinti darbo jėgos judėjimo galimybes tikslinėse teritorijose ir susietoje teritorijoje, gerinant susisiekimo sistemas</w:t>
      </w:r>
      <w:r>
        <w:rPr>
          <w:color w:val="000000"/>
          <w:szCs w:val="24"/>
          <w:u w:val="single"/>
        </w:rPr>
        <w:t xml:space="preserve"> </w:t>
      </w:r>
    </w:p>
    <w:p w:rsidR="00181E91" w:rsidRDefault="005712FA">
      <w:pPr>
        <w:pBdr>
          <w:top w:val="single" w:sz="4" w:space="1" w:color="auto"/>
          <w:left w:val="single" w:sz="4" w:space="4" w:color="auto"/>
          <w:bottom w:val="single" w:sz="4" w:space="0" w:color="auto"/>
          <w:right w:val="single" w:sz="4" w:space="4" w:color="auto"/>
        </w:pBdr>
        <w:ind w:left="-5" w:right="-456" w:firstLine="1301"/>
        <w:jc w:val="both"/>
        <w:rPr>
          <w:rFonts w:eastAsia="Arial Unicode MS"/>
          <w:iCs/>
          <w:color w:val="000000"/>
          <w:szCs w:val="24"/>
          <w:lang w:eastAsia="ar-SA"/>
        </w:rPr>
      </w:pPr>
      <w:r>
        <w:rPr>
          <w:color w:val="000000"/>
          <w:szCs w:val="24"/>
          <w:lang w:eastAsia="lt-LT"/>
        </w:rPr>
        <w:t>1. Uždavinys iškeltas įvertinus atlikus SSGG analizę nustatytą Alytaus regiono silpnybę (problemą) –</w:t>
      </w:r>
      <w:r>
        <w:rPr>
          <w:rFonts w:eastAsia="Arial Unicode MS"/>
          <w:iCs/>
          <w:color w:val="000000"/>
          <w:szCs w:val="24"/>
          <w:lang w:eastAsia="ar-SA"/>
        </w:rPr>
        <w:t xml:space="preserve"> nepakankamą susisieki</w:t>
      </w:r>
      <w:r>
        <w:rPr>
          <w:rFonts w:eastAsia="Arial Unicode MS"/>
          <w:iCs/>
          <w:color w:val="000000"/>
          <w:szCs w:val="24"/>
          <w:lang w:eastAsia="ar-SA"/>
        </w:rPr>
        <w:t xml:space="preserve">mo sistemos elementų išvystymą, ypač darnaus </w:t>
      </w:r>
      <w:proofErr w:type="spellStart"/>
      <w:r>
        <w:rPr>
          <w:rFonts w:eastAsia="Arial Unicode MS"/>
          <w:iCs/>
          <w:color w:val="000000"/>
          <w:szCs w:val="24"/>
          <w:lang w:eastAsia="ar-SA"/>
        </w:rPr>
        <w:t>judumo</w:t>
      </w:r>
      <w:proofErr w:type="spellEnd"/>
      <w:r>
        <w:rPr>
          <w:rFonts w:eastAsia="Arial Unicode MS"/>
          <w:iCs/>
          <w:color w:val="000000"/>
          <w:szCs w:val="24"/>
          <w:lang w:eastAsia="ar-SA"/>
        </w:rPr>
        <w:t xml:space="preserve"> srityje</w:t>
      </w:r>
      <w:r>
        <w:rPr>
          <w:color w:val="000000"/>
          <w:szCs w:val="24"/>
        </w:rPr>
        <w:t xml:space="preserve">. Su sąlyga, kad bus įgyvendintas 1.1. uždavinys, problemos sprendimas leis sumažinti poveikį grėsmės, kurią sukels jaunimo ir kvalifikuotos darbo jėgos mažėjimas šalyje ir dėl to stiprėjanti </w:t>
      </w:r>
      <w:r>
        <w:rPr>
          <w:color w:val="000000"/>
          <w:szCs w:val="24"/>
        </w:rPr>
        <w:t>didžiųjų miestų trauka, nes lengviau bus pasiekimas tame pačiame regione esančios darbo vietos.</w:t>
      </w:r>
    </w:p>
    <w:p w:rsidR="00181E91" w:rsidRDefault="005712FA">
      <w:pPr>
        <w:pBdr>
          <w:top w:val="single" w:sz="4" w:space="1" w:color="auto"/>
          <w:left w:val="single" w:sz="4" w:space="4" w:color="auto"/>
          <w:bottom w:val="single" w:sz="4" w:space="0" w:color="auto"/>
          <w:right w:val="single" w:sz="4" w:space="4" w:color="auto"/>
        </w:pBdr>
        <w:ind w:left="-5" w:right="-456" w:firstLine="1301"/>
        <w:jc w:val="both"/>
        <w:rPr>
          <w:color w:val="000000"/>
          <w:szCs w:val="24"/>
          <w:lang w:eastAsia="lt-LT"/>
        </w:rPr>
      </w:pPr>
      <w:r>
        <w:rPr>
          <w:color w:val="000000"/>
          <w:szCs w:val="24"/>
          <w:lang w:eastAsia="lt-LT"/>
        </w:rPr>
        <w:t>2. Įvertinti alternatyvūs uždaviniai: „</w:t>
      </w:r>
      <w:r>
        <w:rPr>
          <w:color w:val="000000"/>
          <w:szCs w:val="24"/>
        </w:rPr>
        <w:t>Pagerinti darbo jėgos judėjimo galimybes tikslinėse teritorijose ir susietoje teritorijoje, gerinant susisiekimo sistemas</w:t>
      </w:r>
      <w:r>
        <w:rPr>
          <w:color w:val="000000"/>
          <w:szCs w:val="24"/>
          <w:lang w:eastAsia="lt-LT"/>
        </w:rPr>
        <w:t>“; „</w:t>
      </w:r>
      <w:r>
        <w:rPr>
          <w:color w:val="000000"/>
          <w:szCs w:val="24"/>
        </w:rPr>
        <w:t>Pagerinti darbo jėgos judėjimo galimybes tikslinėse ir susietose teritorijose, plėtojant viešojo transporto tinklą</w:t>
      </w:r>
      <w:r>
        <w:rPr>
          <w:color w:val="000000"/>
          <w:szCs w:val="24"/>
          <w:lang w:eastAsia="lt-LT"/>
        </w:rPr>
        <w:t>“; „</w:t>
      </w:r>
      <w:r>
        <w:rPr>
          <w:color w:val="000000"/>
          <w:szCs w:val="24"/>
        </w:rPr>
        <w:t>Pagerinti darbo jėgos judėjimo galimybes tikslinėse ir susietose teritorijose, rekonstruojant gatves</w:t>
      </w:r>
      <w:r>
        <w:rPr>
          <w:color w:val="000000"/>
          <w:szCs w:val="24"/>
          <w:lang w:eastAsia="lt-LT"/>
        </w:rPr>
        <w:t>“.</w:t>
      </w:r>
      <w:r>
        <w:rPr>
          <w:color w:val="000000"/>
          <w:sz w:val="22"/>
          <w:szCs w:val="22"/>
        </w:rPr>
        <w:t xml:space="preserve"> </w:t>
      </w:r>
      <w:r>
        <w:rPr>
          <w:color w:val="000000"/>
          <w:szCs w:val="24"/>
          <w:lang w:eastAsia="lt-LT"/>
        </w:rPr>
        <w:t>Uždavinio alternatyvų pasirinki</w:t>
      </w:r>
      <w:r>
        <w:rPr>
          <w:color w:val="000000"/>
          <w:szCs w:val="24"/>
          <w:lang w:eastAsia="lt-LT"/>
        </w:rPr>
        <w:t>mo įvertinimo išvada: uždavinys „Pagerinti darbo jėgos judėjimo galimybes tikslinėse teritorijose ir susietoje teritorijoje, gerinant susisiekimo sistemas“ yra optimalus.</w:t>
      </w:r>
    </w:p>
    <w:p w:rsidR="00181E91" w:rsidRDefault="005712FA">
      <w:pPr>
        <w:pBdr>
          <w:top w:val="single" w:sz="4" w:space="1" w:color="auto"/>
          <w:left w:val="single" w:sz="4" w:space="4" w:color="auto"/>
          <w:bottom w:val="single" w:sz="4" w:space="0" w:color="auto"/>
          <w:right w:val="single" w:sz="4" w:space="4" w:color="auto"/>
        </w:pBdr>
        <w:ind w:left="-5" w:right="-456" w:firstLine="1301"/>
        <w:jc w:val="both"/>
        <w:rPr>
          <w:strike/>
          <w:color w:val="000000"/>
          <w:szCs w:val="24"/>
          <w:lang w:eastAsia="lt-LT"/>
        </w:rPr>
      </w:pPr>
      <w:r>
        <w:rPr>
          <w:color w:val="000000"/>
          <w:szCs w:val="24"/>
          <w:lang w:eastAsia="lt-LT"/>
        </w:rPr>
        <w:t>3. Uždaviniui priskirtas rezultato rodiklis:</w:t>
      </w:r>
      <w:r>
        <w:rPr>
          <w:color w:val="000000"/>
          <w:szCs w:val="24"/>
        </w:rPr>
        <w:t xml:space="preserve"> </w:t>
      </w:r>
      <w:r>
        <w:rPr>
          <w:color w:val="000000"/>
          <w:szCs w:val="24"/>
          <w:lang w:eastAsia="ar-SA"/>
        </w:rPr>
        <w:t xml:space="preserve">Gyventojų, kuriems pagerėjo susisiekimo </w:t>
      </w:r>
      <w:r>
        <w:rPr>
          <w:color w:val="000000"/>
          <w:szCs w:val="24"/>
          <w:lang w:eastAsia="ar-SA"/>
        </w:rPr>
        <w:t xml:space="preserve">sąlygos, dalis nuo bendro gyventojų </w:t>
      </w:r>
      <w:r>
        <w:rPr>
          <w:color w:val="000000"/>
          <w:szCs w:val="24"/>
        </w:rPr>
        <w:t xml:space="preserve">skaičiaus, proc. Numatoma, kad šis skaičius sieks nuo 0 procentų 2014 m. iki 25,47 procentų 2023 m. </w:t>
      </w:r>
    </w:p>
    <w:p w:rsidR="00181E91" w:rsidRDefault="00181E91">
      <w:pPr>
        <w:rPr>
          <w:color w:val="000000"/>
          <w:szCs w:val="24"/>
          <w:lang w:eastAsia="lt-LT"/>
        </w:rPr>
      </w:pPr>
    </w:p>
    <w:tbl>
      <w:tblPr>
        <w:tblW w:w="151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74"/>
        <w:gridCol w:w="2060"/>
        <w:gridCol w:w="1571"/>
        <w:gridCol w:w="1594"/>
        <w:gridCol w:w="3740"/>
      </w:tblGrid>
      <w:tr w:rsidR="00181E91">
        <w:trPr>
          <w:trHeight w:val="605"/>
          <w:tblHeader/>
        </w:trPr>
        <w:tc>
          <w:tcPr>
            <w:tcW w:w="6174" w:type="dxa"/>
            <w:tcBorders>
              <w:top w:val="single" w:sz="4" w:space="0" w:color="auto"/>
              <w:left w:val="single" w:sz="4" w:space="0" w:color="auto"/>
              <w:bottom w:val="single" w:sz="4" w:space="0" w:color="auto"/>
              <w:right w:val="single" w:sz="4" w:space="0" w:color="auto"/>
            </w:tcBorders>
            <w:hideMark/>
          </w:tcPr>
          <w:p w:rsidR="00181E91" w:rsidRDefault="005712FA">
            <w:pPr>
              <w:rPr>
                <w:i/>
                <w:color w:val="000000"/>
                <w:szCs w:val="24"/>
                <w:lang w:val="en-GB" w:eastAsia="ar-SA"/>
              </w:rPr>
            </w:pPr>
            <w:r>
              <w:rPr>
                <w:i/>
                <w:color w:val="000000"/>
                <w:szCs w:val="24"/>
              </w:rPr>
              <w:t>Uždavinio įgyvendinimo priemonės:</w:t>
            </w:r>
          </w:p>
        </w:tc>
        <w:tc>
          <w:tcPr>
            <w:tcW w:w="2060" w:type="dxa"/>
            <w:tcBorders>
              <w:top w:val="single" w:sz="4" w:space="0" w:color="auto"/>
              <w:left w:val="single" w:sz="4" w:space="0" w:color="auto"/>
              <w:bottom w:val="single" w:sz="4" w:space="0" w:color="auto"/>
              <w:right w:val="single" w:sz="4" w:space="0" w:color="auto"/>
            </w:tcBorders>
            <w:hideMark/>
          </w:tcPr>
          <w:p w:rsidR="00181E91" w:rsidRDefault="005712FA">
            <w:pPr>
              <w:rPr>
                <w:i/>
                <w:color w:val="000000"/>
                <w:szCs w:val="24"/>
                <w:lang w:val="en-GB" w:eastAsia="ar-SA"/>
              </w:rPr>
            </w:pPr>
            <w:r>
              <w:rPr>
                <w:i/>
                <w:color w:val="000000"/>
                <w:szCs w:val="24"/>
              </w:rPr>
              <w:t>Lėšų poreikis (iš viso), tūkst. eurų</w:t>
            </w:r>
          </w:p>
        </w:tc>
        <w:tc>
          <w:tcPr>
            <w:tcW w:w="1571" w:type="dxa"/>
            <w:tcBorders>
              <w:top w:val="single" w:sz="4" w:space="0" w:color="auto"/>
              <w:left w:val="single" w:sz="4" w:space="0" w:color="auto"/>
              <w:bottom w:val="single" w:sz="4" w:space="0" w:color="auto"/>
              <w:right w:val="single" w:sz="4" w:space="0" w:color="auto"/>
            </w:tcBorders>
            <w:hideMark/>
          </w:tcPr>
          <w:p w:rsidR="00181E91" w:rsidRDefault="005712FA">
            <w:pPr>
              <w:rPr>
                <w:i/>
                <w:color w:val="000000"/>
                <w:szCs w:val="24"/>
                <w:lang w:val="en-GB" w:eastAsia="ar-SA"/>
              </w:rPr>
            </w:pPr>
            <w:r>
              <w:rPr>
                <w:i/>
                <w:color w:val="000000"/>
                <w:szCs w:val="24"/>
              </w:rPr>
              <w:t>Iš jų viešosios lėšos, tūkst. eurų</w:t>
            </w:r>
          </w:p>
        </w:tc>
        <w:tc>
          <w:tcPr>
            <w:tcW w:w="1594" w:type="dxa"/>
            <w:tcBorders>
              <w:top w:val="single" w:sz="4" w:space="0" w:color="auto"/>
              <w:left w:val="single" w:sz="4" w:space="0" w:color="auto"/>
              <w:bottom w:val="single" w:sz="4" w:space="0" w:color="auto"/>
              <w:right w:val="single" w:sz="4" w:space="0" w:color="auto"/>
            </w:tcBorders>
            <w:hideMark/>
          </w:tcPr>
          <w:p w:rsidR="00181E91" w:rsidRDefault="005712FA">
            <w:pPr>
              <w:rPr>
                <w:i/>
                <w:color w:val="000000"/>
                <w:szCs w:val="24"/>
                <w:lang w:val="en-GB" w:eastAsia="ar-SA"/>
              </w:rPr>
            </w:pPr>
            <w:r>
              <w:rPr>
                <w:i/>
                <w:color w:val="000000"/>
                <w:szCs w:val="24"/>
              </w:rPr>
              <w:t xml:space="preserve">Iš jų Europos Sąjungos lėšos, tūkst. eurų </w:t>
            </w:r>
          </w:p>
        </w:tc>
        <w:tc>
          <w:tcPr>
            <w:tcW w:w="3740" w:type="dxa"/>
            <w:tcBorders>
              <w:top w:val="single" w:sz="4" w:space="0" w:color="auto"/>
              <w:left w:val="single" w:sz="4" w:space="0" w:color="auto"/>
              <w:bottom w:val="single" w:sz="4" w:space="0" w:color="auto"/>
              <w:right w:val="single" w:sz="4" w:space="0" w:color="auto"/>
            </w:tcBorders>
            <w:hideMark/>
          </w:tcPr>
          <w:p w:rsidR="00181E91" w:rsidRDefault="005712FA">
            <w:pPr>
              <w:rPr>
                <w:i/>
                <w:color w:val="000000"/>
                <w:szCs w:val="24"/>
                <w:lang w:val="en-GB" w:eastAsia="ar-SA"/>
              </w:rPr>
            </w:pPr>
            <w:r>
              <w:rPr>
                <w:i/>
                <w:color w:val="000000"/>
                <w:szCs w:val="24"/>
              </w:rPr>
              <w:t>Sukuriamas produktas (produkto rodiklio pavadinimas, matavimo vienetai, kiekybinė reikšmė)</w:t>
            </w:r>
          </w:p>
        </w:tc>
      </w:tr>
      <w:tr w:rsidR="00181E91">
        <w:trPr>
          <w:trHeight w:val="551"/>
        </w:trPr>
        <w:tc>
          <w:tcPr>
            <w:tcW w:w="6174" w:type="dxa"/>
            <w:tcBorders>
              <w:top w:val="single" w:sz="4" w:space="0" w:color="auto"/>
              <w:left w:val="single" w:sz="4" w:space="0" w:color="auto"/>
              <w:bottom w:val="single" w:sz="4" w:space="0" w:color="auto"/>
              <w:right w:val="single" w:sz="4" w:space="0" w:color="auto"/>
            </w:tcBorders>
            <w:hideMark/>
          </w:tcPr>
          <w:p w:rsidR="00181E91" w:rsidRDefault="005712FA">
            <w:pPr>
              <w:rPr>
                <w:i/>
                <w:color w:val="000000"/>
                <w:szCs w:val="24"/>
                <w:lang w:eastAsia="ar-SA"/>
              </w:rPr>
            </w:pPr>
            <w:r>
              <w:rPr>
                <w:i/>
                <w:color w:val="000000"/>
                <w:szCs w:val="24"/>
                <w:lang w:eastAsia="ar-SA"/>
              </w:rPr>
              <w:t xml:space="preserve">1.2.1. viešųjų </w:t>
            </w:r>
            <w:r>
              <w:rPr>
                <w:i/>
                <w:color w:val="000000"/>
                <w:szCs w:val="24"/>
                <w:lang w:eastAsia="ar-SA"/>
              </w:rPr>
              <w:t>investicijų priemonės:</w:t>
            </w:r>
          </w:p>
        </w:tc>
        <w:tc>
          <w:tcPr>
            <w:tcW w:w="2060" w:type="dxa"/>
            <w:tcBorders>
              <w:top w:val="single" w:sz="4" w:space="0" w:color="auto"/>
              <w:left w:val="single" w:sz="4" w:space="0" w:color="auto"/>
              <w:bottom w:val="single" w:sz="4" w:space="0" w:color="auto"/>
              <w:right w:val="single" w:sz="4" w:space="0" w:color="auto"/>
            </w:tcBorders>
            <w:vAlign w:val="center"/>
          </w:tcPr>
          <w:p w:rsidR="00181E91" w:rsidRDefault="00181E91">
            <w:pPr>
              <w:rPr>
                <w:i/>
                <w:color w:val="000000"/>
                <w:szCs w:val="24"/>
                <w:lang w:eastAsia="ar-SA"/>
              </w:rPr>
            </w:pPr>
          </w:p>
        </w:tc>
        <w:tc>
          <w:tcPr>
            <w:tcW w:w="1571" w:type="dxa"/>
            <w:tcBorders>
              <w:top w:val="single" w:sz="4" w:space="0" w:color="auto"/>
              <w:left w:val="single" w:sz="4" w:space="0" w:color="auto"/>
              <w:bottom w:val="single" w:sz="4" w:space="0" w:color="auto"/>
              <w:right w:val="single" w:sz="4" w:space="0" w:color="auto"/>
            </w:tcBorders>
            <w:vAlign w:val="center"/>
          </w:tcPr>
          <w:p w:rsidR="00181E91" w:rsidRDefault="00181E91">
            <w:pPr>
              <w:rPr>
                <w:i/>
                <w:color w:val="000000"/>
                <w:szCs w:val="24"/>
                <w:lang w:eastAsia="ar-SA"/>
              </w:rPr>
            </w:pPr>
          </w:p>
        </w:tc>
        <w:tc>
          <w:tcPr>
            <w:tcW w:w="1594" w:type="dxa"/>
            <w:tcBorders>
              <w:top w:val="single" w:sz="4" w:space="0" w:color="auto"/>
              <w:left w:val="single" w:sz="4" w:space="0" w:color="auto"/>
              <w:bottom w:val="single" w:sz="4" w:space="0" w:color="auto"/>
              <w:right w:val="single" w:sz="4" w:space="0" w:color="auto"/>
            </w:tcBorders>
            <w:vAlign w:val="center"/>
          </w:tcPr>
          <w:p w:rsidR="00181E91" w:rsidRDefault="00181E91">
            <w:pPr>
              <w:rPr>
                <w:i/>
                <w:color w:val="000000"/>
                <w:szCs w:val="24"/>
                <w:lang w:eastAsia="ar-SA"/>
              </w:rPr>
            </w:pPr>
          </w:p>
        </w:tc>
        <w:tc>
          <w:tcPr>
            <w:tcW w:w="3740" w:type="dxa"/>
            <w:tcBorders>
              <w:top w:val="single" w:sz="4" w:space="0" w:color="auto"/>
              <w:left w:val="single" w:sz="4" w:space="0" w:color="auto"/>
              <w:bottom w:val="single" w:sz="4" w:space="0" w:color="auto"/>
              <w:right w:val="single" w:sz="4" w:space="0" w:color="auto"/>
            </w:tcBorders>
          </w:tcPr>
          <w:p w:rsidR="00181E91" w:rsidRDefault="00181E91">
            <w:pPr>
              <w:rPr>
                <w:i/>
                <w:color w:val="000000"/>
                <w:szCs w:val="24"/>
                <w:lang w:eastAsia="ar-SA"/>
              </w:rPr>
            </w:pPr>
          </w:p>
        </w:tc>
      </w:tr>
      <w:tr w:rsidR="00181E91">
        <w:trPr>
          <w:trHeight w:val="70"/>
        </w:trPr>
        <w:tc>
          <w:tcPr>
            <w:tcW w:w="6174" w:type="dxa"/>
            <w:tcBorders>
              <w:top w:val="single" w:sz="4" w:space="0" w:color="auto"/>
              <w:left w:val="single" w:sz="4" w:space="0" w:color="auto"/>
              <w:bottom w:val="single" w:sz="4" w:space="0" w:color="auto"/>
              <w:right w:val="single" w:sz="4" w:space="0" w:color="auto"/>
            </w:tcBorders>
          </w:tcPr>
          <w:p w:rsidR="00181E91" w:rsidRDefault="005712FA">
            <w:pPr>
              <w:jc w:val="both"/>
              <w:rPr>
                <w:color w:val="000000"/>
                <w:szCs w:val="24"/>
              </w:rPr>
            </w:pPr>
            <w:r>
              <w:rPr>
                <w:color w:val="000000"/>
                <w:szCs w:val="24"/>
              </w:rPr>
              <w:lastRenderedPageBreak/>
              <w:t>1.2.1.1. Modernizuoti ir plėtoti viešąjį transportą, didinti jo konkurencingumą ir patrauklumą (vieningos elektroninės viešojo transporto valdymo sistemos įdiegimas, ekologiškų viešojo transporto priemonių įsigijimas )</w:t>
            </w:r>
          </w:p>
        </w:tc>
        <w:tc>
          <w:tcPr>
            <w:tcW w:w="2060"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406</w:t>
            </w:r>
          </w:p>
        </w:tc>
        <w:tc>
          <w:tcPr>
            <w:tcW w:w="1571"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406</w:t>
            </w:r>
          </w:p>
        </w:tc>
        <w:tc>
          <w:tcPr>
            <w:tcW w:w="159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345</w:t>
            </w:r>
          </w:p>
        </w:tc>
        <w:tc>
          <w:tcPr>
            <w:tcW w:w="3740" w:type="dxa"/>
            <w:tcBorders>
              <w:top w:val="single" w:sz="4" w:space="0" w:color="auto"/>
              <w:left w:val="single" w:sz="4" w:space="0" w:color="auto"/>
              <w:bottom w:val="single" w:sz="4" w:space="0" w:color="auto"/>
              <w:right w:val="single" w:sz="4" w:space="0" w:color="auto"/>
            </w:tcBorders>
          </w:tcPr>
          <w:p w:rsidR="00181E91" w:rsidRDefault="005712FA">
            <w:pPr>
              <w:suppressAutoHyphens/>
              <w:rPr>
                <w:color w:val="000000"/>
                <w:szCs w:val="24"/>
              </w:rPr>
            </w:pPr>
            <w:r>
              <w:rPr>
                <w:color w:val="000000"/>
                <w:szCs w:val="24"/>
                <w:lang w:eastAsia="ar-SA"/>
              </w:rPr>
              <w:t>Įsigytos nekenksmingos aplinkai viešojo transporto priemonės, vnt. 2</w:t>
            </w:r>
          </w:p>
        </w:tc>
      </w:tr>
      <w:tr w:rsidR="00181E91">
        <w:trPr>
          <w:trHeight w:val="70"/>
        </w:trPr>
        <w:tc>
          <w:tcPr>
            <w:tcW w:w="6174" w:type="dxa"/>
            <w:tcBorders>
              <w:top w:val="single" w:sz="4" w:space="0" w:color="auto"/>
              <w:left w:val="single" w:sz="4" w:space="0" w:color="auto"/>
              <w:bottom w:val="single" w:sz="4" w:space="0" w:color="auto"/>
              <w:right w:val="single" w:sz="4" w:space="0" w:color="auto"/>
            </w:tcBorders>
          </w:tcPr>
          <w:p w:rsidR="00181E91" w:rsidRDefault="005712FA">
            <w:pPr>
              <w:jc w:val="both"/>
              <w:rPr>
                <w:color w:val="000000"/>
                <w:szCs w:val="24"/>
              </w:rPr>
            </w:pPr>
            <w:r>
              <w:rPr>
                <w:color w:val="000000"/>
                <w:szCs w:val="24"/>
              </w:rPr>
              <w:t xml:space="preserve">1.2.1.2. Rengti darnaus </w:t>
            </w:r>
            <w:proofErr w:type="spellStart"/>
            <w:r>
              <w:rPr>
                <w:color w:val="000000"/>
                <w:szCs w:val="24"/>
              </w:rPr>
              <w:t>judumo</w:t>
            </w:r>
            <w:proofErr w:type="spellEnd"/>
            <w:r>
              <w:rPr>
                <w:color w:val="000000"/>
                <w:szCs w:val="24"/>
              </w:rPr>
              <w:t xml:space="preserve"> planus, diegti modernias </w:t>
            </w:r>
            <w:proofErr w:type="spellStart"/>
            <w:r>
              <w:rPr>
                <w:color w:val="000000"/>
                <w:szCs w:val="24"/>
              </w:rPr>
              <w:t>judumo</w:t>
            </w:r>
            <w:proofErr w:type="spellEnd"/>
            <w:r>
              <w:rPr>
                <w:color w:val="000000"/>
                <w:szCs w:val="24"/>
              </w:rPr>
              <w:t xml:space="preserve"> valdymo priemones (darnaus </w:t>
            </w:r>
            <w:proofErr w:type="spellStart"/>
            <w:r>
              <w:rPr>
                <w:color w:val="000000"/>
                <w:szCs w:val="24"/>
              </w:rPr>
              <w:t>judumo</w:t>
            </w:r>
            <w:proofErr w:type="spellEnd"/>
            <w:r>
              <w:rPr>
                <w:color w:val="000000"/>
                <w:szCs w:val="24"/>
              </w:rPr>
              <w:t xml:space="preserve"> ir eismo organizavimo planų rengimas, sumanių </w:t>
            </w:r>
            <w:proofErr w:type="spellStart"/>
            <w:r>
              <w:rPr>
                <w:color w:val="000000"/>
                <w:szCs w:val="24"/>
              </w:rPr>
              <w:t>šviesofų</w:t>
            </w:r>
            <w:proofErr w:type="spellEnd"/>
            <w:r>
              <w:rPr>
                <w:color w:val="000000"/>
                <w:szCs w:val="24"/>
              </w:rPr>
              <w:t xml:space="preserve"> reguliavimo plėtra)</w:t>
            </w:r>
          </w:p>
        </w:tc>
        <w:tc>
          <w:tcPr>
            <w:tcW w:w="2060"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438</w:t>
            </w:r>
          </w:p>
        </w:tc>
        <w:tc>
          <w:tcPr>
            <w:tcW w:w="1571"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438</w:t>
            </w:r>
          </w:p>
        </w:tc>
        <w:tc>
          <w:tcPr>
            <w:tcW w:w="159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color w:val="000000"/>
                <w:szCs w:val="24"/>
              </w:rPr>
              <w:t>373</w:t>
            </w:r>
          </w:p>
        </w:tc>
        <w:tc>
          <w:tcPr>
            <w:tcW w:w="3740" w:type="dxa"/>
            <w:tcBorders>
              <w:top w:val="single" w:sz="4" w:space="0" w:color="auto"/>
              <w:left w:val="single" w:sz="4" w:space="0" w:color="auto"/>
              <w:bottom w:val="single" w:sz="4" w:space="0" w:color="auto"/>
              <w:right w:val="single" w:sz="4" w:space="0" w:color="auto"/>
            </w:tcBorders>
          </w:tcPr>
          <w:p w:rsidR="00181E91" w:rsidRDefault="005712FA">
            <w:pPr>
              <w:suppressAutoHyphens/>
              <w:rPr>
                <w:color w:val="000000"/>
                <w:szCs w:val="24"/>
              </w:rPr>
            </w:pPr>
            <w:r>
              <w:rPr>
                <w:color w:val="000000"/>
                <w:szCs w:val="24"/>
              </w:rPr>
              <w:t xml:space="preserve">Įgyvendintos darnaus </w:t>
            </w:r>
            <w:proofErr w:type="spellStart"/>
            <w:r>
              <w:rPr>
                <w:color w:val="000000"/>
                <w:szCs w:val="24"/>
              </w:rPr>
              <w:t>judumo</w:t>
            </w:r>
            <w:proofErr w:type="spellEnd"/>
            <w:r>
              <w:rPr>
                <w:color w:val="000000"/>
                <w:szCs w:val="24"/>
              </w:rPr>
              <w:t xml:space="preserve"> priemonės, skaičius, 3</w:t>
            </w:r>
          </w:p>
        </w:tc>
      </w:tr>
      <w:tr w:rsidR="00181E91">
        <w:trPr>
          <w:trHeight w:val="70"/>
        </w:trPr>
        <w:tc>
          <w:tcPr>
            <w:tcW w:w="6174" w:type="dxa"/>
            <w:tcBorders>
              <w:top w:val="single" w:sz="4" w:space="0" w:color="auto"/>
              <w:left w:val="single" w:sz="4" w:space="0" w:color="auto"/>
              <w:bottom w:val="single" w:sz="4" w:space="0" w:color="auto"/>
              <w:right w:val="single" w:sz="4" w:space="0" w:color="auto"/>
            </w:tcBorders>
          </w:tcPr>
          <w:p w:rsidR="00181E91" w:rsidRDefault="005712FA">
            <w:pPr>
              <w:jc w:val="both"/>
              <w:rPr>
                <w:color w:val="000000"/>
                <w:szCs w:val="24"/>
              </w:rPr>
            </w:pPr>
            <w:r>
              <w:rPr>
                <w:color w:val="000000"/>
                <w:szCs w:val="24"/>
              </w:rPr>
              <w:t>1.2.1.3. Plėtoti dviračių infrastruktūrą, įrengiant Pramonės rajone pėsčiųjų ir dviračių trasas, integruojant jas į bendrą tinklą</w:t>
            </w:r>
          </w:p>
        </w:tc>
        <w:tc>
          <w:tcPr>
            <w:tcW w:w="2060"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rPr>
              <w:t>136</w:t>
            </w:r>
          </w:p>
        </w:tc>
        <w:tc>
          <w:tcPr>
            <w:tcW w:w="1571"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rPr>
              <w:t>136</w:t>
            </w:r>
          </w:p>
        </w:tc>
        <w:tc>
          <w:tcPr>
            <w:tcW w:w="159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rPr>
              <w:t>115</w:t>
            </w:r>
          </w:p>
        </w:tc>
        <w:tc>
          <w:tcPr>
            <w:tcW w:w="3740" w:type="dxa"/>
            <w:tcBorders>
              <w:top w:val="single" w:sz="4" w:space="0" w:color="auto"/>
              <w:left w:val="single" w:sz="4" w:space="0" w:color="auto"/>
              <w:bottom w:val="single" w:sz="4" w:space="0" w:color="auto"/>
              <w:right w:val="single" w:sz="4" w:space="0" w:color="auto"/>
            </w:tcBorders>
          </w:tcPr>
          <w:p w:rsidR="00181E91" w:rsidRDefault="005712FA">
            <w:pPr>
              <w:suppressAutoHyphens/>
              <w:rPr>
                <w:color w:val="000000"/>
                <w:szCs w:val="24"/>
              </w:rPr>
            </w:pPr>
            <w:r>
              <w:rPr>
                <w:szCs w:val="24"/>
                <w:lang w:eastAsia="lt-LT"/>
              </w:rPr>
              <w:t xml:space="preserve">Įrengtų naujų pėsčiųjų/dviračių takų ir/ar trasų ilgis, </w:t>
            </w:r>
            <w:r>
              <w:rPr>
                <w:szCs w:val="24"/>
                <w:lang w:eastAsia="lt-LT"/>
              </w:rPr>
              <w:t>0,600 km</w:t>
            </w:r>
          </w:p>
        </w:tc>
      </w:tr>
      <w:tr w:rsidR="00181E91">
        <w:trPr>
          <w:trHeight w:val="409"/>
        </w:trPr>
        <w:tc>
          <w:tcPr>
            <w:tcW w:w="6174" w:type="dxa"/>
            <w:tcBorders>
              <w:top w:val="single" w:sz="4" w:space="0" w:color="auto"/>
              <w:left w:val="single" w:sz="4" w:space="0" w:color="auto"/>
              <w:bottom w:val="single" w:sz="4" w:space="0" w:color="auto"/>
              <w:right w:val="single" w:sz="4" w:space="0" w:color="auto"/>
            </w:tcBorders>
            <w:vAlign w:val="center"/>
          </w:tcPr>
          <w:p w:rsidR="00181E91" w:rsidRDefault="005712FA">
            <w:pPr>
              <w:rPr>
                <w:color w:val="000000"/>
                <w:szCs w:val="24"/>
                <w:lang w:eastAsia="lt-LT"/>
              </w:rPr>
            </w:pPr>
            <w:r>
              <w:rPr>
                <w:color w:val="000000"/>
                <w:szCs w:val="24"/>
                <w:lang w:eastAsia="ar-SA"/>
              </w:rPr>
              <w:t>1.2.1.4.</w:t>
            </w:r>
            <w:r>
              <w:rPr>
                <w:color w:val="000000"/>
                <w:szCs w:val="24"/>
              </w:rPr>
              <w:t xml:space="preserve"> </w:t>
            </w:r>
            <w:r>
              <w:t>Varėnos miesto J. Basanavičiaus, Savanorių ir M. K. Čiurlionio gatvių rekonstrukcija</w:t>
            </w:r>
            <w:r>
              <w:rPr>
                <w:szCs w:val="24"/>
                <w:lang w:eastAsia="lt-LT"/>
              </w:rPr>
              <w:t xml:space="preserve">, planuojamoje rekonstruoti J. Basanavičiaus gatvėje esančių vandens tiekimo ir nuotekų surinkimo tinklų rekonstrukcija (taip pat numatyta modernizuoti </w:t>
            </w:r>
            <w:r>
              <w:rPr>
                <w:szCs w:val="24"/>
                <w:lang w:eastAsia="lt-LT"/>
              </w:rPr>
              <w:t>šioje gatvėje esančius šilumos tiekimo tinklus (dalyvaujant projektų konkurse)</w:t>
            </w:r>
          </w:p>
        </w:tc>
        <w:tc>
          <w:tcPr>
            <w:tcW w:w="2060"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rPr>
            </w:pPr>
          </w:p>
          <w:p w:rsidR="00181E91" w:rsidRDefault="005712FA">
            <w:pPr>
              <w:jc w:val="center"/>
              <w:rPr>
                <w:color w:val="000000"/>
                <w:szCs w:val="24"/>
              </w:rPr>
            </w:pPr>
            <w:r>
              <w:rPr>
                <w:szCs w:val="24"/>
              </w:rPr>
              <w:t>994</w:t>
            </w:r>
          </w:p>
        </w:tc>
        <w:tc>
          <w:tcPr>
            <w:tcW w:w="1571"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zCs w:val="24"/>
              </w:rPr>
            </w:pPr>
          </w:p>
          <w:p w:rsidR="00181E91" w:rsidRDefault="005712FA">
            <w:pPr>
              <w:jc w:val="center"/>
              <w:rPr>
                <w:color w:val="000000"/>
                <w:szCs w:val="24"/>
              </w:rPr>
            </w:pPr>
            <w:r>
              <w:rPr>
                <w:szCs w:val="24"/>
              </w:rPr>
              <w:t>915</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181E91">
            <w:pPr>
              <w:jc w:val="center"/>
              <w:rPr>
                <w:szCs w:val="24"/>
              </w:rPr>
            </w:pPr>
          </w:p>
          <w:p w:rsidR="00181E91" w:rsidRDefault="005712FA">
            <w:pPr>
              <w:jc w:val="center"/>
              <w:rPr>
                <w:color w:val="000000"/>
                <w:szCs w:val="24"/>
              </w:rPr>
            </w:pPr>
            <w:r>
              <w:rPr>
                <w:szCs w:val="24"/>
              </w:rPr>
              <w:t>789</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181E91" w:rsidRDefault="005712FA">
            <w:pPr>
              <w:rPr>
                <w:szCs w:val="24"/>
              </w:rPr>
            </w:pPr>
            <w:r>
              <w:rPr>
                <w:color w:val="000000"/>
                <w:szCs w:val="24"/>
                <w:lang w:eastAsia="lt-LT"/>
              </w:rPr>
              <w:t>Bendras rekonstruotų arba atnaujintų kelių ilgis,</w:t>
            </w:r>
            <w:r>
              <w:rPr>
                <w:szCs w:val="24"/>
              </w:rPr>
              <w:t xml:space="preserve"> 0,783 km</w:t>
            </w:r>
          </w:p>
          <w:p w:rsidR="00181E91" w:rsidRDefault="005712FA">
            <w:pPr>
              <w:rPr>
                <w:color w:val="000000"/>
                <w:szCs w:val="24"/>
              </w:rPr>
            </w:pPr>
            <w:r>
              <w:rPr>
                <w:color w:val="000000"/>
                <w:szCs w:val="24"/>
              </w:rPr>
              <w:t xml:space="preserve">Rekonstruotų vandens tiekimo ir nuotekų surinkimo tinklų ilgis, </w:t>
            </w:r>
          </w:p>
          <w:p w:rsidR="00181E91" w:rsidRDefault="005712FA">
            <w:pPr>
              <w:rPr>
                <w:color w:val="000000"/>
                <w:szCs w:val="24"/>
                <w:lang w:eastAsia="lt-LT"/>
              </w:rPr>
            </w:pPr>
            <w:r>
              <w:rPr>
                <w:color w:val="000000"/>
                <w:szCs w:val="24"/>
              </w:rPr>
              <w:t>1,307 km</w:t>
            </w:r>
          </w:p>
        </w:tc>
      </w:tr>
      <w:tr w:rsidR="00181E91">
        <w:trPr>
          <w:trHeight w:val="409"/>
        </w:trPr>
        <w:tc>
          <w:tcPr>
            <w:tcW w:w="6174" w:type="dxa"/>
            <w:tcBorders>
              <w:top w:val="single" w:sz="4" w:space="0" w:color="auto"/>
              <w:left w:val="single" w:sz="4" w:space="0" w:color="auto"/>
              <w:bottom w:val="single" w:sz="4" w:space="0" w:color="auto"/>
              <w:right w:val="single" w:sz="4" w:space="0" w:color="auto"/>
            </w:tcBorders>
            <w:vAlign w:val="center"/>
            <w:hideMark/>
          </w:tcPr>
          <w:p w:rsidR="00181E91" w:rsidRDefault="005712FA">
            <w:pPr>
              <w:rPr>
                <w:color w:val="000000"/>
                <w:szCs w:val="24"/>
                <w:lang w:eastAsia="ar-SA"/>
              </w:rPr>
            </w:pPr>
            <w:r>
              <w:rPr>
                <w:color w:val="000000"/>
                <w:szCs w:val="24"/>
                <w:lang w:eastAsia="ar-SA"/>
              </w:rPr>
              <w:t>1.2.1.5. Dviračių ir pėsčiųj</w:t>
            </w:r>
            <w:r>
              <w:rPr>
                <w:color w:val="000000"/>
                <w:szCs w:val="24"/>
                <w:lang w:eastAsia="ar-SA"/>
              </w:rPr>
              <w:t>ų takų įrengimas Varėnos miesto J. Basanavičiaus ir Žiedo gatvėse</w:t>
            </w:r>
          </w:p>
        </w:tc>
        <w:tc>
          <w:tcPr>
            <w:tcW w:w="2060" w:type="dxa"/>
            <w:tcBorders>
              <w:top w:val="single" w:sz="4" w:space="0" w:color="auto"/>
              <w:left w:val="single" w:sz="4" w:space="0" w:color="auto"/>
              <w:bottom w:val="single" w:sz="4" w:space="0" w:color="auto"/>
              <w:right w:val="single" w:sz="4" w:space="0" w:color="auto"/>
            </w:tcBorders>
            <w:vAlign w:val="center"/>
            <w:hideMark/>
          </w:tcPr>
          <w:p w:rsidR="00181E91" w:rsidRDefault="005712FA">
            <w:pPr>
              <w:jc w:val="center"/>
              <w:rPr>
                <w:color w:val="000000"/>
                <w:szCs w:val="24"/>
                <w:lang w:val="en-GB"/>
              </w:rPr>
            </w:pPr>
            <w:r>
              <w:rPr>
                <w:color w:val="000000"/>
                <w:szCs w:val="24"/>
                <w:lang w:eastAsia="lt-LT"/>
              </w:rPr>
              <w:t>97</w:t>
            </w:r>
          </w:p>
        </w:tc>
        <w:tc>
          <w:tcPr>
            <w:tcW w:w="1571" w:type="dxa"/>
            <w:tcBorders>
              <w:top w:val="single" w:sz="4" w:space="0" w:color="auto"/>
              <w:left w:val="single" w:sz="4" w:space="0" w:color="auto"/>
              <w:bottom w:val="single" w:sz="4" w:space="0" w:color="auto"/>
              <w:right w:val="single" w:sz="4" w:space="0" w:color="auto"/>
            </w:tcBorders>
            <w:vAlign w:val="center"/>
            <w:hideMark/>
          </w:tcPr>
          <w:p w:rsidR="00181E91" w:rsidRDefault="005712FA">
            <w:pPr>
              <w:jc w:val="center"/>
              <w:rPr>
                <w:color w:val="000000"/>
                <w:szCs w:val="24"/>
                <w:lang w:val="en-GB"/>
              </w:rPr>
            </w:pPr>
            <w:r>
              <w:rPr>
                <w:color w:val="000000"/>
                <w:szCs w:val="24"/>
                <w:lang w:eastAsia="lt-LT"/>
              </w:rPr>
              <w:t>97</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1E91" w:rsidRDefault="005712FA">
            <w:pPr>
              <w:jc w:val="center"/>
              <w:rPr>
                <w:color w:val="000000"/>
                <w:szCs w:val="24"/>
                <w:lang w:val="en-GB"/>
              </w:rPr>
            </w:pPr>
            <w:r>
              <w:rPr>
                <w:color w:val="000000"/>
                <w:szCs w:val="24"/>
                <w:lang w:eastAsia="lt-LT"/>
              </w:rPr>
              <w:t>82</w:t>
            </w:r>
          </w:p>
        </w:tc>
        <w:tc>
          <w:tcPr>
            <w:tcW w:w="3740" w:type="dxa"/>
            <w:tcBorders>
              <w:top w:val="single" w:sz="4" w:space="0" w:color="auto"/>
              <w:left w:val="single" w:sz="4" w:space="0" w:color="auto"/>
              <w:bottom w:val="single" w:sz="4" w:space="0" w:color="auto"/>
              <w:right w:val="single" w:sz="4" w:space="0" w:color="auto"/>
            </w:tcBorders>
            <w:shd w:val="clear" w:color="auto" w:fill="auto"/>
            <w:hideMark/>
          </w:tcPr>
          <w:p w:rsidR="00181E91" w:rsidRDefault="005712FA">
            <w:pPr>
              <w:rPr>
                <w:color w:val="000000"/>
                <w:szCs w:val="24"/>
                <w:lang w:val="en-GB"/>
              </w:rPr>
            </w:pPr>
            <w:r>
              <w:rPr>
                <w:color w:val="000000"/>
                <w:szCs w:val="24"/>
                <w:lang w:eastAsia="lt-LT"/>
              </w:rPr>
              <w:t>Įrengtų naujų pėsčiųjų/dviračių takų ir/ar trasų ilgis, 0,98 km</w:t>
            </w:r>
          </w:p>
        </w:tc>
      </w:tr>
      <w:tr w:rsidR="00181E91">
        <w:trPr>
          <w:trHeight w:val="409"/>
        </w:trPr>
        <w:tc>
          <w:tcPr>
            <w:tcW w:w="6174" w:type="dxa"/>
            <w:tcBorders>
              <w:top w:val="single" w:sz="4" w:space="0" w:color="auto"/>
              <w:left w:val="single" w:sz="4" w:space="0" w:color="auto"/>
              <w:bottom w:val="single" w:sz="4" w:space="0" w:color="auto"/>
              <w:right w:val="single" w:sz="4" w:space="0" w:color="auto"/>
            </w:tcBorders>
            <w:hideMark/>
          </w:tcPr>
          <w:p w:rsidR="00181E91" w:rsidRDefault="005712FA">
            <w:pPr>
              <w:jc w:val="both"/>
              <w:rPr>
                <w:color w:val="000000"/>
                <w:szCs w:val="24"/>
              </w:rPr>
            </w:pPr>
            <w:r>
              <w:rPr>
                <w:color w:val="000000"/>
                <w:szCs w:val="24"/>
              </w:rPr>
              <w:t xml:space="preserve">1.2.1.6. Dviračių ir pėsčiųjų takų plėtra Lazdijų miesto Turistų gatvėje iki sodų bendrijos „Baltasis“ Lazdijų </w:t>
            </w:r>
            <w:r>
              <w:rPr>
                <w:color w:val="000000"/>
                <w:szCs w:val="24"/>
              </w:rPr>
              <w:t>seniūnijoje</w:t>
            </w:r>
          </w:p>
        </w:tc>
        <w:tc>
          <w:tcPr>
            <w:tcW w:w="2060" w:type="dxa"/>
            <w:tcBorders>
              <w:top w:val="single" w:sz="4" w:space="0" w:color="auto"/>
              <w:left w:val="single" w:sz="4" w:space="0" w:color="auto"/>
              <w:bottom w:val="single" w:sz="4" w:space="0" w:color="auto"/>
              <w:right w:val="single" w:sz="4" w:space="0" w:color="auto"/>
            </w:tcBorders>
            <w:vAlign w:val="center"/>
            <w:hideMark/>
          </w:tcPr>
          <w:p w:rsidR="00181E91" w:rsidRDefault="005712FA">
            <w:pPr>
              <w:jc w:val="center"/>
              <w:rPr>
                <w:color w:val="000000"/>
                <w:szCs w:val="24"/>
              </w:rPr>
            </w:pPr>
            <w:r>
              <w:rPr>
                <w:color w:val="000000"/>
                <w:szCs w:val="24"/>
              </w:rPr>
              <w:t>88</w:t>
            </w:r>
          </w:p>
        </w:tc>
        <w:tc>
          <w:tcPr>
            <w:tcW w:w="1571" w:type="dxa"/>
            <w:tcBorders>
              <w:top w:val="single" w:sz="4" w:space="0" w:color="auto"/>
              <w:left w:val="single" w:sz="4" w:space="0" w:color="auto"/>
              <w:bottom w:val="single" w:sz="4" w:space="0" w:color="auto"/>
              <w:right w:val="single" w:sz="4" w:space="0" w:color="auto"/>
            </w:tcBorders>
            <w:vAlign w:val="center"/>
            <w:hideMark/>
          </w:tcPr>
          <w:p w:rsidR="00181E91" w:rsidRDefault="005712FA">
            <w:pPr>
              <w:jc w:val="center"/>
              <w:rPr>
                <w:color w:val="000000"/>
                <w:szCs w:val="24"/>
              </w:rPr>
            </w:pPr>
            <w:r>
              <w:rPr>
                <w:color w:val="000000"/>
                <w:szCs w:val="24"/>
              </w:rPr>
              <w:t>88</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1E91" w:rsidRDefault="005712FA">
            <w:pPr>
              <w:jc w:val="center"/>
              <w:rPr>
                <w:color w:val="000000"/>
                <w:szCs w:val="24"/>
              </w:rPr>
            </w:pPr>
            <w:r>
              <w:rPr>
                <w:color w:val="000000"/>
                <w:szCs w:val="24"/>
              </w:rPr>
              <w:t>75</w:t>
            </w:r>
          </w:p>
        </w:tc>
        <w:tc>
          <w:tcPr>
            <w:tcW w:w="3740" w:type="dxa"/>
            <w:tcBorders>
              <w:top w:val="single" w:sz="4" w:space="0" w:color="auto"/>
              <w:left w:val="single" w:sz="4" w:space="0" w:color="auto"/>
              <w:bottom w:val="single" w:sz="4" w:space="0" w:color="auto"/>
              <w:right w:val="single" w:sz="4" w:space="0" w:color="auto"/>
            </w:tcBorders>
            <w:hideMark/>
          </w:tcPr>
          <w:p w:rsidR="00181E91" w:rsidRDefault="005712FA">
            <w:pPr>
              <w:suppressAutoHyphens/>
              <w:rPr>
                <w:color w:val="000000"/>
                <w:szCs w:val="24"/>
                <w:lang w:eastAsia="ar-SA"/>
              </w:rPr>
            </w:pPr>
            <w:r>
              <w:rPr>
                <w:color w:val="000000"/>
                <w:szCs w:val="24"/>
              </w:rPr>
              <w:t>Įrengtų naujų pėsčiųjų/dviračių takų ir/ar trasų ilgis, 1 km</w:t>
            </w:r>
          </w:p>
        </w:tc>
      </w:tr>
      <w:tr w:rsidR="00181E91">
        <w:trPr>
          <w:trHeight w:val="409"/>
        </w:trPr>
        <w:tc>
          <w:tcPr>
            <w:tcW w:w="6174" w:type="dxa"/>
            <w:tcBorders>
              <w:top w:val="single" w:sz="4" w:space="0" w:color="auto"/>
              <w:left w:val="single" w:sz="4" w:space="0" w:color="auto"/>
              <w:bottom w:val="single" w:sz="4" w:space="0" w:color="auto"/>
              <w:right w:val="single" w:sz="4" w:space="0" w:color="auto"/>
            </w:tcBorders>
          </w:tcPr>
          <w:p w:rsidR="00181E91" w:rsidRDefault="005712FA">
            <w:pPr>
              <w:jc w:val="both"/>
              <w:rPr>
                <w:color w:val="000000"/>
                <w:szCs w:val="24"/>
              </w:rPr>
            </w:pPr>
            <w:r>
              <w:rPr>
                <w:color w:val="000000"/>
                <w:szCs w:val="24"/>
              </w:rPr>
              <w:t xml:space="preserve">1.2.1.7. Perspektyvinės gatvės nuo Pramonės g. iki Naujosios g. Alytuje įrengimas </w:t>
            </w:r>
          </w:p>
        </w:tc>
        <w:tc>
          <w:tcPr>
            <w:tcW w:w="2060"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rPr>
              <w:t>1402</w:t>
            </w:r>
          </w:p>
        </w:tc>
        <w:tc>
          <w:tcPr>
            <w:tcW w:w="1571"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color w:val="000000"/>
                <w:szCs w:val="24"/>
              </w:rPr>
            </w:pPr>
            <w:r>
              <w:rPr>
                <w:szCs w:val="24"/>
              </w:rPr>
              <w:t>1402</w:t>
            </w:r>
          </w:p>
        </w:tc>
        <w:tc>
          <w:tcPr>
            <w:tcW w:w="159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trike/>
                <w:color w:val="000000"/>
                <w:szCs w:val="24"/>
              </w:rPr>
            </w:pPr>
            <w:r>
              <w:rPr>
                <w:szCs w:val="24"/>
              </w:rPr>
              <w:t>748</w:t>
            </w:r>
          </w:p>
        </w:tc>
        <w:tc>
          <w:tcPr>
            <w:tcW w:w="3740" w:type="dxa"/>
            <w:tcBorders>
              <w:top w:val="single" w:sz="4" w:space="0" w:color="auto"/>
              <w:left w:val="single" w:sz="4" w:space="0" w:color="auto"/>
              <w:bottom w:val="single" w:sz="4" w:space="0" w:color="auto"/>
              <w:right w:val="single" w:sz="4" w:space="0" w:color="auto"/>
            </w:tcBorders>
          </w:tcPr>
          <w:p w:rsidR="00181E91" w:rsidRDefault="005712FA">
            <w:pPr>
              <w:suppressAutoHyphens/>
              <w:rPr>
                <w:color w:val="000000"/>
                <w:szCs w:val="24"/>
              </w:rPr>
            </w:pPr>
            <w:r>
              <w:rPr>
                <w:szCs w:val="24"/>
                <w:lang w:eastAsia="lt-LT"/>
              </w:rPr>
              <w:t>Bendras naujai nutiestų kelių ilgis, 0,715 km</w:t>
            </w:r>
          </w:p>
        </w:tc>
      </w:tr>
      <w:tr w:rsidR="00181E91">
        <w:trPr>
          <w:trHeight w:val="409"/>
        </w:trPr>
        <w:tc>
          <w:tcPr>
            <w:tcW w:w="6174" w:type="dxa"/>
            <w:tcBorders>
              <w:top w:val="single" w:sz="4" w:space="0" w:color="auto"/>
              <w:left w:val="single" w:sz="4" w:space="0" w:color="auto"/>
              <w:bottom w:val="single" w:sz="4" w:space="0" w:color="auto"/>
              <w:right w:val="single" w:sz="4" w:space="0" w:color="auto"/>
            </w:tcBorders>
          </w:tcPr>
          <w:p w:rsidR="00181E91" w:rsidRDefault="005712FA">
            <w:pPr>
              <w:jc w:val="both"/>
              <w:rPr>
                <w:color w:val="000000"/>
                <w:szCs w:val="24"/>
              </w:rPr>
            </w:pPr>
            <w:r>
              <w:rPr>
                <w:color w:val="000000"/>
                <w:szCs w:val="24"/>
              </w:rPr>
              <w:t>1.2.1.8. Lazdijų miesto Seinų</w:t>
            </w:r>
            <w:r>
              <w:rPr>
                <w:color w:val="000000"/>
                <w:szCs w:val="24"/>
              </w:rPr>
              <w:t xml:space="preserve"> ir </w:t>
            </w:r>
            <w:proofErr w:type="spellStart"/>
            <w:r>
              <w:rPr>
                <w:color w:val="000000"/>
                <w:szCs w:val="24"/>
              </w:rPr>
              <w:t>Lazdijos</w:t>
            </w:r>
            <w:proofErr w:type="spellEnd"/>
            <w:r>
              <w:rPr>
                <w:color w:val="000000"/>
                <w:szCs w:val="24"/>
              </w:rPr>
              <w:t xml:space="preserve"> gatvių bei vietinės reikšmės kelio nuo Janonio gatvės iki Lazdijų hipodromo rekonstravimas</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5712FA">
            <w:pPr>
              <w:jc w:val="center"/>
              <w:rPr>
                <w:b/>
                <w:szCs w:val="24"/>
              </w:rPr>
            </w:pPr>
            <w:r>
              <w:rPr>
                <w:color w:val="000000"/>
              </w:rPr>
              <w:t>760</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5712FA">
            <w:pPr>
              <w:jc w:val="center"/>
              <w:rPr>
                <w:strike/>
                <w:szCs w:val="24"/>
              </w:rPr>
            </w:pPr>
            <w:r>
              <w:rPr>
                <w:color w:val="000000"/>
              </w:rPr>
              <w:t>760</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81E91" w:rsidRDefault="005712FA">
            <w:pPr>
              <w:jc w:val="center"/>
              <w:rPr>
                <w:strike/>
                <w:szCs w:val="24"/>
              </w:rPr>
            </w:pPr>
            <w:r>
              <w:rPr>
                <w:color w:val="000000"/>
              </w:rPr>
              <w:t>646</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181E91" w:rsidRDefault="005712FA">
            <w:pPr>
              <w:suppressAutoHyphens/>
              <w:rPr>
                <w:szCs w:val="24"/>
                <w:lang w:eastAsia="lt-LT"/>
              </w:rPr>
            </w:pPr>
            <w:r>
              <w:rPr>
                <w:color w:val="000000"/>
                <w:szCs w:val="24"/>
              </w:rPr>
              <w:t xml:space="preserve">Bendras rekonstruotų arba atnaujintų kelių ilgis, </w:t>
            </w:r>
            <w:r>
              <w:rPr>
                <w:bCs/>
              </w:rPr>
              <w:t xml:space="preserve">2,19 </w:t>
            </w:r>
            <w:r>
              <w:rPr>
                <w:color w:val="000000"/>
                <w:szCs w:val="24"/>
              </w:rPr>
              <w:t>km</w:t>
            </w:r>
          </w:p>
        </w:tc>
      </w:tr>
      <w:tr w:rsidR="00181E91">
        <w:trPr>
          <w:trHeight w:val="409"/>
        </w:trPr>
        <w:tc>
          <w:tcPr>
            <w:tcW w:w="6174" w:type="dxa"/>
            <w:tcBorders>
              <w:top w:val="single" w:sz="4" w:space="0" w:color="auto"/>
              <w:left w:val="single" w:sz="4" w:space="0" w:color="auto"/>
              <w:bottom w:val="single" w:sz="4" w:space="0" w:color="auto"/>
              <w:right w:val="single" w:sz="4" w:space="0" w:color="auto"/>
            </w:tcBorders>
          </w:tcPr>
          <w:p w:rsidR="00181E91" w:rsidRDefault="005712FA">
            <w:pPr>
              <w:jc w:val="both"/>
              <w:rPr>
                <w:color w:val="000000"/>
                <w:szCs w:val="24"/>
              </w:rPr>
            </w:pPr>
            <w:r>
              <w:rPr>
                <w:szCs w:val="24"/>
              </w:rPr>
              <w:t>1.2.1.9. M. K. Čiurlionio gatvės atkarpos Druskininkų m. rekonstrukcija</w:t>
            </w:r>
          </w:p>
        </w:tc>
        <w:tc>
          <w:tcPr>
            <w:tcW w:w="2060"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trike/>
                <w:color w:val="000000"/>
                <w:szCs w:val="24"/>
              </w:rPr>
            </w:pPr>
            <w:r>
              <w:rPr>
                <w:szCs w:val="24"/>
              </w:rPr>
              <w:t>1 105</w:t>
            </w:r>
          </w:p>
        </w:tc>
        <w:tc>
          <w:tcPr>
            <w:tcW w:w="1571"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trike/>
                <w:color w:val="000000"/>
                <w:szCs w:val="24"/>
              </w:rPr>
            </w:pPr>
            <w:r>
              <w:rPr>
                <w:szCs w:val="24"/>
              </w:rPr>
              <w:t xml:space="preserve">1 105 </w:t>
            </w:r>
          </w:p>
        </w:tc>
        <w:tc>
          <w:tcPr>
            <w:tcW w:w="1594" w:type="dxa"/>
            <w:tcBorders>
              <w:top w:val="single" w:sz="4" w:space="0" w:color="auto"/>
              <w:left w:val="single" w:sz="4" w:space="0" w:color="auto"/>
              <w:bottom w:val="single" w:sz="4" w:space="0" w:color="auto"/>
              <w:right w:val="single" w:sz="4" w:space="0" w:color="auto"/>
            </w:tcBorders>
            <w:vAlign w:val="center"/>
          </w:tcPr>
          <w:p w:rsidR="00181E91" w:rsidRDefault="005712FA">
            <w:pPr>
              <w:jc w:val="center"/>
              <w:rPr>
                <w:strike/>
                <w:color w:val="000000"/>
                <w:szCs w:val="24"/>
              </w:rPr>
            </w:pPr>
            <w:r>
              <w:rPr>
                <w:szCs w:val="24"/>
              </w:rPr>
              <w:t>498</w:t>
            </w:r>
          </w:p>
        </w:tc>
        <w:tc>
          <w:tcPr>
            <w:tcW w:w="3740" w:type="dxa"/>
            <w:tcBorders>
              <w:top w:val="single" w:sz="4" w:space="0" w:color="auto"/>
              <w:left w:val="single" w:sz="4" w:space="0" w:color="auto"/>
              <w:bottom w:val="single" w:sz="4" w:space="0" w:color="auto"/>
              <w:right w:val="single" w:sz="4" w:space="0" w:color="auto"/>
            </w:tcBorders>
          </w:tcPr>
          <w:p w:rsidR="00181E91" w:rsidRDefault="005712FA">
            <w:pPr>
              <w:suppressAutoHyphens/>
              <w:rPr>
                <w:color w:val="000000"/>
                <w:szCs w:val="24"/>
              </w:rPr>
            </w:pPr>
            <w:r>
              <w:rPr>
                <w:szCs w:val="24"/>
                <w:lang w:eastAsia="lt-LT"/>
              </w:rPr>
              <w:t>Bendras rekonstruotų arba atnaujintų kelių ilgis, 0,400 km</w:t>
            </w:r>
          </w:p>
        </w:tc>
      </w:tr>
      <w:tr w:rsidR="00181E91">
        <w:tc>
          <w:tcPr>
            <w:tcW w:w="6174"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ar-SA"/>
              </w:rPr>
              <w:t>1.2.2. Priemonės, siūlomos įgyvendinti per konkurso būdu atrenkamus veiksmus:</w:t>
            </w:r>
          </w:p>
        </w:tc>
        <w:tc>
          <w:tcPr>
            <w:tcW w:w="2060"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color w:val="000000"/>
                <w:szCs w:val="24"/>
              </w:rPr>
            </w:pPr>
          </w:p>
        </w:tc>
        <w:tc>
          <w:tcPr>
            <w:tcW w:w="1594" w:type="dxa"/>
            <w:tcBorders>
              <w:top w:val="single" w:sz="4" w:space="0" w:color="auto"/>
              <w:left w:val="single" w:sz="4" w:space="0" w:color="auto"/>
              <w:bottom w:val="single" w:sz="4" w:space="0" w:color="auto"/>
              <w:right w:val="single" w:sz="4" w:space="0" w:color="auto"/>
            </w:tcBorders>
            <w:vAlign w:val="center"/>
          </w:tcPr>
          <w:p w:rsidR="00181E91" w:rsidRDefault="00181E91">
            <w:pPr>
              <w:jc w:val="center"/>
              <w:rPr>
                <w:strike/>
                <w:color w:val="000000"/>
                <w:szCs w:val="24"/>
              </w:rPr>
            </w:pPr>
          </w:p>
        </w:tc>
        <w:tc>
          <w:tcPr>
            <w:tcW w:w="3740" w:type="dxa"/>
            <w:tcBorders>
              <w:top w:val="single" w:sz="4" w:space="0" w:color="auto"/>
              <w:left w:val="single" w:sz="4" w:space="0" w:color="auto"/>
              <w:bottom w:val="single" w:sz="4" w:space="0" w:color="auto"/>
              <w:right w:val="single" w:sz="4" w:space="0" w:color="auto"/>
            </w:tcBorders>
          </w:tcPr>
          <w:p w:rsidR="00181E91" w:rsidRDefault="00181E91">
            <w:pPr>
              <w:rPr>
                <w:color w:val="000000"/>
                <w:szCs w:val="24"/>
              </w:rPr>
            </w:pPr>
          </w:p>
        </w:tc>
      </w:tr>
      <w:tr w:rsidR="00181E91">
        <w:tc>
          <w:tcPr>
            <w:tcW w:w="6174"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ar-SA"/>
              </w:rPr>
              <w:lastRenderedPageBreak/>
              <w:t>1.2.2.1. Šilumos tinklų rekonstrukcija Varėnos miesto J. Basanavičiaus gatvėje</w:t>
            </w:r>
          </w:p>
        </w:tc>
        <w:tc>
          <w:tcPr>
            <w:tcW w:w="20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81E91" w:rsidRDefault="005712FA">
            <w:pPr>
              <w:jc w:val="center"/>
              <w:rPr>
                <w:color w:val="000000"/>
                <w:szCs w:val="24"/>
              </w:rPr>
            </w:pPr>
            <w:r>
              <w:rPr>
                <w:color w:val="000000"/>
                <w:szCs w:val="24"/>
              </w:rPr>
              <w:t>X</w:t>
            </w:r>
          </w:p>
        </w:tc>
        <w:tc>
          <w:tcPr>
            <w:tcW w:w="15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81E91" w:rsidRDefault="005712FA">
            <w:pPr>
              <w:jc w:val="center"/>
              <w:rPr>
                <w:color w:val="000000"/>
                <w:szCs w:val="24"/>
              </w:rPr>
            </w:pPr>
            <w:r>
              <w:rPr>
                <w:color w:val="000000"/>
                <w:szCs w:val="24"/>
              </w:rPr>
              <w:t>X</w:t>
            </w:r>
          </w:p>
        </w:tc>
        <w:tc>
          <w:tcPr>
            <w:tcW w:w="15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81E91" w:rsidRDefault="005712FA">
            <w:pPr>
              <w:jc w:val="center"/>
              <w:rPr>
                <w:color w:val="000000"/>
                <w:szCs w:val="24"/>
              </w:rPr>
            </w:pPr>
            <w:r>
              <w:rPr>
                <w:color w:val="000000"/>
                <w:szCs w:val="24"/>
              </w:rPr>
              <w:t>X</w:t>
            </w:r>
          </w:p>
        </w:tc>
        <w:tc>
          <w:tcPr>
            <w:tcW w:w="3740" w:type="dxa"/>
            <w:tcBorders>
              <w:top w:val="single" w:sz="4" w:space="0" w:color="auto"/>
              <w:left w:val="single" w:sz="4" w:space="0" w:color="auto"/>
              <w:bottom w:val="single" w:sz="4" w:space="0" w:color="auto"/>
              <w:right w:val="single" w:sz="4" w:space="0" w:color="auto"/>
            </w:tcBorders>
          </w:tcPr>
          <w:p w:rsidR="00181E91" w:rsidRDefault="005712FA">
            <w:pPr>
              <w:rPr>
                <w:color w:val="000000"/>
                <w:szCs w:val="24"/>
              </w:rPr>
            </w:pPr>
            <w:r>
              <w:rPr>
                <w:color w:val="000000"/>
                <w:szCs w:val="24"/>
                <w:lang w:eastAsia="ar-SA"/>
              </w:rPr>
              <w:t xml:space="preserve">Rekonstruotų </w:t>
            </w:r>
            <w:r>
              <w:rPr>
                <w:color w:val="000000"/>
                <w:szCs w:val="24"/>
                <w:lang w:eastAsia="ar-SA"/>
              </w:rPr>
              <w:t>šilumos tinklų ilgis, 0,676 km</w:t>
            </w:r>
          </w:p>
        </w:tc>
      </w:tr>
      <w:tr w:rsidR="00181E91">
        <w:tc>
          <w:tcPr>
            <w:tcW w:w="6174" w:type="dxa"/>
            <w:tcBorders>
              <w:top w:val="single" w:sz="4" w:space="0" w:color="auto"/>
              <w:left w:val="single" w:sz="4" w:space="0" w:color="auto"/>
              <w:bottom w:val="single" w:sz="4" w:space="0" w:color="auto"/>
              <w:right w:val="single" w:sz="4" w:space="0" w:color="auto"/>
            </w:tcBorders>
          </w:tcPr>
          <w:p w:rsidR="00181E91" w:rsidRDefault="005712FA">
            <w:pPr>
              <w:rPr>
                <w:b/>
                <w:color w:val="000000"/>
                <w:szCs w:val="24"/>
                <w:lang w:eastAsia="lt-LT"/>
              </w:rPr>
            </w:pPr>
            <w:r>
              <w:rPr>
                <w:b/>
                <w:color w:val="000000"/>
                <w:szCs w:val="24"/>
                <w:lang w:eastAsia="lt-LT"/>
              </w:rPr>
              <w:t>Lėšų poreikis uždaviniui įgyvendinti:</w:t>
            </w:r>
          </w:p>
        </w:tc>
        <w:tc>
          <w:tcPr>
            <w:tcW w:w="2060" w:type="dxa"/>
            <w:tcBorders>
              <w:top w:val="single" w:sz="4" w:space="0" w:color="auto"/>
              <w:left w:val="single" w:sz="4" w:space="0" w:color="auto"/>
              <w:bottom w:val="single" w:sz="4" w:space="0" w:color="auto"/>
              <w:right w:val="single" w:sz="4" w:space="0" w:color="auto"/>
            </w:tcBorders>
            <w:vAlign w:val="bottom"/>
          </w:tcPr>
          <w:p w:rsidR="00181E91" w:rsidRDefault="005712FA">
            <w:pPr>
              <w:ind w:firstLine="57"/>
              <w:jc w:val="center"/>
              <w:rPr>
                <w:b/>
                <w:strike/>
                <w:color w:val="000000"/>
                <w:szCs w:val="24"/>
              </w:rPr>
            </w:pPr>
            <w:r>
              <w:rPr>
                <w:b/>
                <w:color w:val="000000"/>
                <w:sz w:val="22"/>
                <w:szCs w:val="22"/>
              </w:rPr>
              <w:t>5426</w:t>
            </w:r>
          </w:p>
        </w:tc>
        <w:tc>
          <w:tcPr>
            <w:tcW w:w="1571" w:type="dxa"/>
            <w:tcBorders>
              <w:top w:val="single" w:sz="4" w:space="0" w:color="auto"/>
              <w:left w:val="single" w:sz="4" w:space="0" w:color="auto"/>
              <w:bottom w:val="single" w:sz="4" w:space="0" w:color="auto"/>
              <w:right w:val="single" w:sz="4" w:space="0" w:color="auto"/>
            </w:tcBorders>
            <w:vAlign w:val="bottom"/>
          </w:tcPr>
          <w:p w:rsidR="00181E91" w:rsidRDefault="005712FA">
            <w:pPr>
              <w:ind w:firstLine="57"/>
              <w:jc w:val="center"/>
              <w:rPr>
                <w:b/>
                <w:strike/>
                <w:color w:val="000000"/>
                <w:szCs w:val="24"/>
              </w:rPr>
            </w:pPr>
            <w:r>
              <w:rPr>
                <w:b/>
                <w:color w:val="000000"/>
                <w:sz w:val="22"/>
                <w:szCs w:val="22"/>
              </w:rPr>
              <w:t>5347</w:t>
            </w:r>
          </w:p>
        </w:tc>
        <w:tc>
          <w:tcPr>
            <w:tcW w:w="1594" w:type="dxa"/>
            <w:tcBorders>
              <w:top w:val="single" w:sz="4" w:space="0" w:color="auto"/>
              <w:left w:val="single" w:sz="4" w:space="0" w:color="auto"/>
              <w:bottom w:val="single" w:sz="4" w:space="0" w:color="auto"/>
              <w:right w:val="single" w:sz="4" w:space="0" w:color="auto"/>
            </w:tcBorders>
            <w:vAlign w:val="bottom"/>
          </w:tcPr>
          <w:p w:rsidR="00181E91" w:rsidRDefault="005712FA">
            <w:pPr>
              <w:ind w:firstLine="57"/>
              <w:jc w:val="center"/>
              <w:rPr>
                <w:b/>
                <w:strike/>
                <w:color w:val="000000"/>
                <w:szCs w:val="24"/>
              </w:rPr>
            </w:pPr>
            <w:r>
              <w:rPr>
                <w:b/>
                <w:color w:val="000000"/>
                <w:sz w:val="22"/>
                <w:szCs w:val="22"/>
              </w:rPr>
              <w:t>3671</w:t>
            </w:r>
          </w:p>
        </w:tc>
        <w:tc>
          <w:tcPr>
            <w:tcW w:w="3740" w:type="dxa"/>
            <w:tcBorders>
              <w:top w:val="single" w:sz="4" w:space="0" w:color="auto"/>
              <w:left w:val="single" w:sz="4" w:space="0" w:color="auto"/>
              <w:bottom w:val="single" w:sz="4" w:space="0" w:color="auto"/>
              <w:right w:val="single" w:sz="4" w:space="0" w:color="auto"/>
            </w:tcBorders>
          </w:tcPr>
          <w:p w:rsidR="00181E91" w:rsidRDefault="00181E91">
            <w:pPr>
              <w:rPr>
                <w:b/>
                <w:color w:val="000000"/>
                <w:szCs w:val="24"/>
                <w:lang w:eastAsia="lt-LT"/>
              </w:rPr>
            </w:pPr>
          </w:p>
        </w:tc>
      </w:tr>
    </w:tbl>
    <w:p w:rsidR="00181E91" w:rsidRDefault="00181E91"/>
    <w:p w:rsidR="00181E91" w:rsidRDefault="005712FA">
      <w:pPr>
        <w:jc w:val="center"/>
        <w:rPr>
          <w:sz w:val="20"/>
        </w:rPr>
      </w:pPr>
      <w:r>
        <w:rPr>
          <w:sz w:val="22"/>
          <w:szCs w:val="22"/>
        </w:rPr>
        <w:t>______________________________</w:t>
      </w:r>
    </w:p>
    <w:p w:rsidR="00181E91" w:rsidRDefault="00181E91"/>
    <w:p w:rsidR="00181E91" w:rsidRDefault="00181E91">
      <w:pPr>
        <w:ind w:left="7776"/>
      </w:pPr>
    </w:p>
    <w:p w:rsidR="00181E91" w:rsidRDefault="00181E91">
      <w:bookmarkStart w:id="0" w:name="_GoBack"/>
      <w:bookmarkEnd w:id="0"/>
    </w:p>
    <w:sectPr w:rsidR="00181E91" w:rsidSect="002C060E">
      <w:headerReference w:type="first" r:id="rId7"/>
      <w:pgSz w:w="16838" w:h="11906" w:orient="landscape"/>
      <w:pgMar w:top="1134" w:right="1134" w:bottom="1134" w:left="1701" w:header="567"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2FA" w:rsidRDefault="005712FA">
      <w:pPr>
        <w:rPr>
          <w:sz w:val="22"/>
          <w:szCs w:val="22"/>
        </w:rPr>
      </w:pPr>
      <w:r>
        <w:rPr>
          <w:sz w:val="22"/>
          <w:szCs w:val="22"/>
        </w:rPr>
        <w:separator/>
      </w:r>
    </w:p>
  </w:endnote>
  <w:endnote w:type="continuationSeparator" w:id="0">
    <w:p w:rsidR="005712FA" w:rsidRDefault="005712FA">
      <w:pPr>
        <w:rPr>
          <w:sz w:val="22"/>
          <w:szCs w:val="22"/>
        </w:rPr>
      </w:pPr>
      <w:r>
        <w:rPr>
          <w:sz w:val="22"/>
          <w:szCs w:val="22"/>
        </w:rPr>
        <w:continuationSeparator/>
      </w:r>
    </w:p>
  </w:endnote>
  <w:endnote w:type="continuationNotice" w:id="1">
    <w:p w:rsidR="005712FA" w:rsidRDefault="005712FA">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2FA" w:rsidRDefault="005712FA">
      <w:pPr>
        <w:rPr>
          <w:sz w:val="22"/>
          <w:szCs w:val="22"/>
        </w:rPr>
      </w:pPr>
      <w:r>
        <w:rPr>
          <w:sz w:val="22"/>
          <w:szCs w:val="22"/>
        </w:rPr>
        <w:separator/>
      </w:r>
    </w:p>
  </w:footnote>
  <w:footnote w:type="continuationSeparator" w:id="0">
    <w:p w:rsidR="005712FA" w:rsidRDefault="005712FA">
      <w:pPr>
        <w:rPr>
          <w:sz w:val="22"/>
          <w:szCs w:val="22"/>
        </w:rPr>
      </w:pPr>
      <w:r>
        <w:rPr>
          <w:sz w:val="22"/>
          <w:szCs w:val="22"/>
        </w:rPr>
        <w:continuationSeparator/>
      </w:r>
    </w:p>
  </w:footnote>
  <w:footnote w:type="continuationNotice" w:id="1">
    <w:p w:rsidR="005712FA" w:rsidRDefault="005712FA">
      <w:pPr>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E91" w:rsidRDefault="00181E91">
    <w:pPr>
      <w:tabs>
        <w:tab w:val="center" w:pos="4153"/>
        <w:tab w:val="right" w:pos="8306"/>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proofState w:spelling="clean"/>
  <w:defaultTabStop w:val="1296"/>
  <w:hyphenationZone w:val="396"/>
  <w:doNotHyphenateCap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E2B"/>
    <w:rsid w:val="00181E91"/>
    <w:rsid w:val="002C060E"/>
    <w:rsid w:val="005712FA"/>
    <w:rsid w:val="00571E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ACC72AD"/>
  <w15:docId w15:val="{AE30689F-C1E3-418C-A7FC-D02D3056C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pPr>
      <w:tabs>
        <w:tab w:val="center" w:pos="4819"/>
        <w:tab w:val="right" w:pos="9638"/>
      </w:tabs>
    </w:pPr>
  </w:style>
  <w:style w:type="character" w:customStyle="1" w:styleId="AntratsDiagrama">
    <w:name w:val="Antraštės Diagrama"/>
    <w:basedOn w:val="Numatytasispastraiposriftas"/>
    <w:link w:val="Antra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54312">
      <w:bodyDiv w:val="1"/>
      <w:marLeft w:val="0"/>
      <w:marRight w:val="0"/>
      <w:marTop w:val="0"/>
      <w:marBottom w:val="0"/>
      <w:divBdr>
        <w:top w:val="none" w:sz="0" w:space="0" w:color="auto"/>
        <w:left w:val="none" w:sz="0" w:space="0" w:color="auto"/>
        <w:bottom w:val="none" w:sz="0" w:space="0" w:color="auto"/>
        <w:right w:val="none" w:sz="0" w:space="0" w:color="auto"/>
      </w:divBdr>
    </w:div>
    <w:div w:id="48847023">
      <w:bodyDiv w:val="1"/>
      <w:marLeft w:val="0"/>
      <w:marRight w:val="0"/>
      <w:marTop w:val="0"/>
      <w:marBottom w:val="0"/>
      <w:divBdr>
        <w:top w:val="none" w:sz="0" w:space="0" w:color="auto"/>
        <w:left w:val="none" w:sz="0" w:space="0" w:color="auto"/>
        <w:bottom w:val="none" w:sz="0" w:space="0" w:color="auto"/>
        <w:right w:val="none" w:sz="0" w:space="0" w:color="auto"/>
      </w:divBdr>
    </w:div>
    <w:div w:id="64570457">
      <w:bodyDiv w:val="1"/>
      <w:marLeft w:val="0"/>
      <w:marRight w:val="0"/>
      <w:marTop w:val="0"/>
      <w:marBottom w:val="0"/>
      <w:divBdr>
        <w:top w:val="none" w:sz="0" w:space="0" w:color="auto"/>
        <w:left w:val="none" w:sz="0" w:space="0" w:color="auto"/>
        <w:bottom w:val="none" w:sz="0" w:space="0" w:color="auto"/>
        <w:right w:val="none" w:sz="0" w:space="0" w:color="auto"/>
      </w:divBdr>
    </w:div>
    <w:div w:id="118107416">
      <w:bodyDiv w:val="1"/>
      <w:marLeft w:val="0"/>
      <w:marRight w:val="0"/>
      <w:marTop w:val="0"/>
      <w:marBottom w:val="0"/>
      <w:divBdr>
        <w:top w:val="none" w:sz="0" w:space="0" w:color="auto"/>
        <w:left w:val="none" w:sz="0" w:space="0" w:color="auto"/>
        <w:bottom w:val="none" w:sz="0" w:space="0" w:color="auto"/>
        <w:right w:val="none" w:sz="0" w:space="0" w:color="auto"/>
      </w:divBdr>
    </w:div>
    <w:div w:id="161899109">
      <w:bodyDiv w:val="1"/>
      <w:marLeft w:val="0"/>
      <w:marRight w:val="0"/>
      <w:marTop w:val="0"/>
      <w:marBottom w:val="0"/>
      <w:divBdr>
        <w:top w:val="none" w:sz="0" w:space="0" w:color="auto"/>
        <w:left w:val="none" w:sz="0" w:space="0" w:color="auto"/>
        <w:bottom w:val="none" w:sz="0" w:space="0" w:color="auto"/>
        <w:right w:val="none" w:sz="0" w:space="0" w:color="auto"/>
      </w:divBdr>
    </w:div>
    <w:div w:id="180750576">
      <w:bodyDiv w:val="1"/>
      <w:marLeft w:val="0"/>
      <w:marRight w:val="0"/>
      <w:marTop w:val="0"/>
      <w:marBottom w:val="0"/>
      <w:divBdr>
        <w:top w:val="none" w:sz="0" w:space="0" w:color="auto"/>
        <w:left w:val="none" w:sz="0" w:space="0" w:color="auto"/>
        <w:bottom w:val="none" w:sz="0" w:space="0" w:color="auto"/>
        <w:right w:val="none" w:sz="0" w:space="0" w:color="auto"/>
      </w:divBdr>
    </w:div>
    <w:div w:id="249855830">
      <w:bodyDiv w:val="1"/>
      <w:marLeft w:val="0"/>
      <w:marRight w:val="0"/>
      <w:marTop w:val="0"/>
      <w:marBottom w:val="0"/>
      <w:divBdr>
        <w:top w:val="none" w:sz="0" w:space="0" w:color="auto"/>
        <w:left w:val="none" w:sz="0" w:space="0" w:color="auto"/>
        <w:bottom w:val="none" w:sz="0" w:space="0" w:color="auto"/>
        <w:right w:val="none" w:sz="0" w:space="0" w:color="auto"/>
      </w:divBdr>
    </w:div>
    <w:div w:id="376201274">
      <w:bodyDiv w:val="1"/>
      <w:marLeft w:val="0"/>
      <w:marRight w:val="0"/>
      <w:marTop w:val="0"/>
      <w:marBottom w:val="0"/>
      <w:divBdr>
        <w:top w:val="none" w:sz="0" w:space="0" w:color="auto"/>
        <w:left w:val="none" w:sz="0" w:space="0" w:color="auto"/>
        <w:bottom w:val="none" w:sz="0" w:space="0" w:color="auto"/>
        <w:right w:val="none" w:sz="0" w:space="0" w:color="auto"/>
      </w:divBdr>
    </w:div>
    <w:div w:id="424957441">
      <w:bodyDiv w:val="1"/>
      <w:marLeft w:val="0"/>
      <w:marRight w:val="0"/>
      <w:marTop w:val="0"/>
      <w:marBottom w:val="0"/>
      <w:divBdr>
        <w:top w:val="none" w:sz="0" w:space="0" w:color="auto"/>
        <w:left w:val="none" w:sz="0" w:space="0" w:color="auto"/>
        <w:bottom w:val="none" w:sz="0" w:space="0" w:color="auto"/>
        <w:right w:val="none" w:sz="0" w:space="0" w:color="auto"/>
      </w:divBdr>
    </w:div>
    <w:div w:id="451899976">
      <w:bodyDiv w:val="1"/>
      <w:marLeft w:val="0"/>
      <w:marRight w:val="0"/>
      <w:marTop w:val="0"/>
      <w:marBottom w:val="0"/>
      <w:divBdr>
        <w:top w:val="none" w:sz="0" w:space="0" w:color="auto"/>
        <w:left w:val="none" w:sz="0" w:space="0" w:color="auto"/>
        <w:bottom w:val="none" w:sz="0" w:space="0" w:color="auto"/>
        <w:right w:val="none" w:sz="0" w:space="0" w:color="auto"/>
      </w:divBdr>
    </w:div>
    <w:div w:id="456603414">
      <w:bodyDiv w:val="1"/>
      <w:marLeft w:val="0"/>
      <w:marRight w:val="0"/>
      <w:marTop w:val="0"/>
      <w:marBottom w:val="0"/>
      <w:divBdr>
        <w:top w:val="none" w:sz="0" w:space="0" w:color="auto"/>
        <w:left w:val="none" w:sz="0" w:space="0" w:color="auto"/>
        <w:bottom w:val="none" w:sz="0" w:space="0" w:color="auto"/>
        <w:right w:val="none" w:sz="0" w:space="0" w:color="auto"/>
      </w:divBdr>
    </w:div>
    <w:div w:id="487718914">
      <w:bodyDiv w:val="1"/>
      <w:marLeft w:val="0"/>
      <w:marRight w:val="0"/>
      <w:marTop w:val="0"/>
      <w:marBottom w:val="0"/>
      <w:divBdr>
        <w:top w:val="none" w:sz="0" w:space="0" w:color="auto"/>
        <w:left w:val="none" w:sz="0" w:space="0" w:color="auto"/>
        <w:bottom w:val="none" w:sz="0" w:space="0" w:color="auto"/>
        <w:right w:val="none" w:sz="0" w:space="0" w:color="auto"/>
      </w:divBdr>
    </w:div>
    <w:div w:id="497425147">
      <w:bodyDiv w:val="1"/>
      <w:marLeft w:val="0"/>
      <w:marRight w:val="0"/>
      <w:marTop w:val="0"/>
      <w:marBottom w:val="0"/>
      <w:divBdr>
        <w:top w:val="none" w:sz="0" w:space="0" w:color="auto"/>
        <w:left w:val="none" w:sz="0" w:space="0" w:color="auto"/>
        <w:bottom w:val="none" w:sz="0" w:space="0" w:color="auto"/>
        <w:right w:val="none" w:sz="0" w:space="0" w:color="auto"/>
      </w:divBdr>
    </w:div>
    <w:div w:id="506025154">
      <w:bodyDiv w:val="1"/>
      <w:marLeft w:val="0"/>
      <w:marRight w:val="0"/>
      <w:marTop w:val="0"/>
      <w:marBottom w:val="0"/>
      <w:divBdr>
        <w:top w:val="none" w:sz="0" w:space="0" w:color="auto"/>
        <w:left w:val="none" w:sz="0" w:space="0" w:color="auto"/>
        <w:bottom w:val="none" w:sz="0" w:space="0" w:color="auto"/>
        <w:right w:val="none" w:sz="0" w:space="0" w:color="auto"/>
      </w:divBdr>
    </w:div>
    <w:div w:id="507869423">
      <w:bodyDiv w:val="1"/>
      <w:marLeft w:val="0"/>
      <w:marRight w:val="0"/>
      <w:marTop w:val="0"/>
      <w:marBottom w:val="0"/>
      <w:divBdr>
        <w:top w:val="none" w:sz="0" w:space="0" w:color="auto"/>
        <w:left w:val="none" w:sz="0" w:space="0" w:color="auto"/>
        <w:bottom w:val="none" w:sz="0" w:space="0" w:color="auto"/>
        <w:right w:val="none" w:sz="0" w:space="0" w:color="auto"/>
      </w:divBdr>
    </w:div>
    <w:div w:id="525171325">
      <w:bodyDiv w:val="1"/>
      <w:marLeft w:val="0"/>
      <w:marRight w:val="0"/>
      <w:marTop w:val="0"/>
      <w:marBottom w:val="0"/>
      <w:divBdr>
        <w:top w:val="none" w:sz="0" w:space="0" w:color="auto"/>
        <w:left w:val="none" w:sz="0" w:space="0" w:color="auto"/>
        <w:bottom w:val="none" w:sz="0" w:space="0" w:color="auto"/>
        <w:right w:val="none" w:sz="0" w:space="0" w:color="auto"/>
      </w:divBdr>
    </w:div>
    <w:div w:id="531647430">
      <w:bodyDiv w:val="1"/>
      <w:marLeft w:val="0"/>
      <w:marRight w:val="0"/>
      <w:marTop w:val="0"/>
      <w:marBottom w:val="0"/>
      <w:divBdr>
        <w:top w:val="none" w:sz="0" w:space="0" w:color="auto"/>
        <w:left w:val="none" w:sz="0" w:space="0" w:color="auto"/>
        <w:bottom w:val="none" w:sz="0" w:space="0" w:color="auto"/>
        <w:right w:val="none" w:sz="0" w:space="0" w:color="auto"/>
      </w:divBdr>
    </w:div>
    <w:div w:id="584000026">
      <w:bodyDiv w:val="1"/>
      <w:marLeft w:val="0"/>
      <w:marRight w:val="0"/>
      <w:marTop w:val="0"/>
      <w:marBottom w:val="0"/>
      <w:divBdr>
        <w:top w:val="none" w:sz="0" w:space="0" w:color="auto"/>
        <w:left w:val="none" w:sz="0" w:space="0" w:color="auto"/>
        <w:bottom w:val="none" w:sz="0" w:space="0" w:color="auto"/>
        <w:right w:val="none" w:sz="0" w:space="0" w:color="auto"/>
      </w:divBdr>
    </w:div>
    <w:div w:id="653685595">
      <w:bodyDiv w:val="1"/>
      <w:marLeft w:val="0"/>
      <w:marRight w:val="0"/>
      <w:marTop w:val="0"/>
      <w:marBottom w:val="0"/>
      <w:divBdr>
        <w:top w:val="none" w:sz="0" w:space="0" w:color="auto"/>
        <w:left w:val="none" w:sz="0" w:space="0" w:color="auto"/>
        <w:bottom w:val="none" w:sz="0" w:space="0" w:color="auto"/>
        <w:right w:val="none" w:sz="0" w:space="0" w:color="auto"/>
      </w:divBdr>
      <w:divsChild>
        <w:div w:id="91053223">
          <w:marLeft w:val="0"/>
          <w:marRight w:val="0"/>
          <w:marTop w:val="0"/>
          <w:marBottom w:val="0"/>
          <w:divBdr>
            <w:top w:val="none" w:sz="0" w:space="0" w:color="auto"/>
            <w:left w:val="none" w:sz="0" w:space="0" w:color="auto"/>
            <w:bottom w:val="none" w:sz="0" w:space="0" w:color="auto"/>
            <w:right w:val="none" w:sz="0" w:space="0" w:color="auto"/>
          </w:divBdr>
          <w:divsChild>
            <w:div w:id="153572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643648">
      <w:bodyDiv w:val="1"/>
      <w:marLeft w:val="0"/>
      <w:marRight w:val="0"/>
      <w:marTop w:val="0"/>
      <w:marBottom w:val="0"/>
      <w:divBdr>
        <w:top w:val="none" w:sz="0" w:space="0" w:color="auto"/>
        <w:left w:val="none" w:sz="0" w:space="0" w:color="auto"/>
        <w:bottom w:val="none" w:sz="0" w:space="0" w:color="auto"/>
        <w:right w:val="none" w:sz="0" w:space="0" w:color="auto"/>
      </w:divBdr>
    </w:div>
    <w:div w:id="672798846">
      <w:bodyDiv w:val="1"/>
      <w:marLeft w:val="0"/>
      <w:marRight w:val="0"/>
      <w:marTop w:val="0"/>
      <w:marBottom w:val="0"/>
      <w:divBdr>
        <w:top w:val="none" w:sz="0" w:space="0" w:color="auto"/>
        <w:left w:val="none" w:sz="0" w:space="0" w:color="auto"/>
        <w:bottom w:val="none" w:sz="0" w:space="0" w:color="auto"/>
        <w:right w:val="none" w:sz="0" w:space="0" w:color="auto"/>
      </w:divBdr>
    </w:div>
    <w:div w:id="675152457">
      <w:bodyDiv w:val="1"/>
      <w:marLeft w:val="0"/>
      <w:marRight w:val="0"/>
      <w:marTop w:val="0"/>
      <w:marBottom w:val="0"/>
      <w:divBdr>
        <w:top w:val="none" w:sz="0" w:space="0" w:color="auto"/>
        <w:left w:val="none" w:sz="0" w:space="0" w:color="auto"/>
        <w:bottom w:val="none" w:sz="0" w:space="0" w:color="auto"/>
        <w:right w:val="none" w:sz="0" w:space="0" w:color="auto"/>
      </w:divBdr>
    </w:div>
    <w:div w:id="704326324">
      <w:bodyDiv w:val="1"/>
      <w:marLeft w:val="0"/>
      <w:marRight w:val="0"/>
      <w:marTop w:val="0"/>
      <w:marBottom w:val="0"/>
      <w:divBdr>
        <w:top w:val="none" w:sz="0" w:space="0" w:color="auto"/>
        <w:left w:val="none" w:sz="0" w:space="0" w:color="auto"/>
        <w:bottom w:val="none" w:sz="0" w:space="0" w:color="auto"/>
        <w:right w:val="none" w:sz="0" w:space="0" w:color="auto"/>
      </w:divBdr>
    </w:div>
    <w:div w:id="705255430">
      <w:bodyDiv w:val="1"/>
      <w:marLeft w:val="0"/>
      <w:marRight w:val="0"/>
      <w:marTop w:val="0"/>
      <w:marBottom w:val="0"/>
      <w:divBdr>
        <w:top w:val="none" w:sz="0" w:space="0" w:color="auto"/>
        <w:left w:val="none" w:sz="0" w:space="0" w:color="auto"/>
        <w:bottom w:val="none" w:sz="0" w:space="0" w:color="auto"/>
        <w:right w:val="none" w:sz="0" w:space="0" w:color="auto"/>
      </w:divBdr>
    </w:div>
    <w:div w:id="715660080">
      <w:bodyDiv w:val="1"/>
      <w:marLeft w:val="0"/>
      <w:marRight w:val="0"/>
      <w:marTop w:val="0"/>
      <w:marBottom w:val="0"/>
      <w:divBdr>
        <w:top w:val="none" w:sz="0" w:space="0" w:color="auto"/>
        <w:left w:val="none" w:sz="0" w:space="0" w:color="auto"/>
        <w:bottom w:val="none" w:sz="0" w:space="0" w:color="auto"/>
        <w:right w:val="none" w:sz="0" w:space="0" w:color="auto"/>
      </w:divBdr>
      <w:divsChild>
        <w:div w:id="511721491">
          <w:marLeft w:val="0"/>
          <w:marRight w:val="0"/>
          <w:marTop w:val="0"/>
          <w:marBottom w:val="0"/>
          <w:divBdr>
            <w:top w:val="none" w:sz="0" w:space="0" w:color="auto"/>
            <w:left w:val="none" w:sz="0" w:space="0" w:color="auto"/>
            <w:bottom w:val="none" w:sz="0" w:space="0" w:color="auto"/>
            <w:right w:val="none" w:sz="0" w:space="0" w:color="auto"/>
          </w:divBdr>
          <w:divsChild>
            <w:div w:id="61637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735436">
      <w:bodyDiv w:val="1"/>
      <w:marLeft w:val="0"/>
      <w:marRight w:val="0"/>
      <w:marTop w:val="0"/>
      <w:marBottom w:val="0"/>
      <w:divBdr>
        <w:top w:val="none" w:sz="0" w:space="0" w:color="auto"/>
        <w:left w:val="none" w:sz="0" w:space="0" w:color="auto"/>
        <w:bottom w:val="none" w:sz="0" w:space="0" w:color="auto"/>
        <w:right w:val="none" w:sz="0" w:space="0" w:color="auto"/>
      </w:divBdr>
    </w:div>
    <w:div w:id="749935196">
      <w:bodyDiv w:val="1"/>
      <w:marLeft w:val="0"/>
      <w:marRight w:val="0"/>
      <w:marTop w:val="0"/>
      <w:marBottom w:val="0"/>
      <w:divBdr>
        <w:top w:val="none" w:sz="0" w:space="0" w:color="auto"/>
        <w:left w:val="none" w:sz="0" w:space="0" w:color="auto"/>
        <w:bottom w:val="none" w:sz="0" w:space="0" w:color="auto"/>
        <w:right w:val="none" w:sz="0" w:space="0" w:color="auto"/>
      </w:divBdr>
    </w:div>
    <w:div w:id="764499241">
      <w:bodyDiv w:val="1"/>
      <w:marLeft w:val="0"/>
      <w:marRight w:val="0"/>
      <w:marTop w:val="0"/>
      <w:marBottom w:val="0"/>
      <w:divBdr>
        <w:top w:val="none" w:sz="0" w:space="0" w:color="auto"/>
        <w:left w:val="none" w:sz="0" w:space="0" w:color="auto"/>
        <w:bottom w:val="none" w:sz="0" w:space="0" w:color="auto"/>
        <w:right w:val="none" w:sz="0" w:space="0" w:color="auto"/>
      </w:divBdr>
    </w:div>
    <w:div w:id="769736405">
      <w:bodyDiv w:val="1"/>
      <w:marLeft w:val="0"/>
      <w:marRight w:val="0"/>
      <w:marTop w:val="0"/>
      <w:marBottom w:val="0"/>
      <w:divBdr>
        <w:top w:val="none" w:sz="0" w:space="0" w:color="auto"/>
        <w:left w:val="none" w:sz="0" w:space="0" w:color="auto"/>
        <w:bottom w:val="none" w:sz="0" w:space="0" w:color="auto"/>
        <w:right w:val="none" w:sz="0" w:space="0" w:color="auto"/>
      </w:divBdr>
    </w:div>
    <w:div w:id="792677871">
      <w:bodyDiv w:val="1"/>
      <w:marLeft w:val="0"/>
      <w:marRight w:val="0"/>
      <w:marTop w:val="0"/>
      <w:marBottom w:val="0"/>
      <w:divBdr>
        <w:top w:val="none" w:sz="0" w:space="0" w:color="auto"/>
        <w:left w:val="none" w:sz="0" w:space="0" w:color="auto"/>
        <w:bottom w:val="none" w:sz="0" w:space="0" w:color="auto"/>
        <w:right w:val="none" w:sz="0" w:space="0" w:color="auto"/>
      </w:divBdr>
    </w:div>
    <w:div w:id="795104200">
      <w:bodyDiv w:val="1"/>
      <w:marLeft w:val="0"/>
      <w:marRight w:val="0"/>
      <w:marTop w:val="0"/>
      <w:marBottom w:val="0"/>
      <w:divBdr>
        <w:top w:val="none" w:sz="0" w:space="0" w:color="auto"/>
        <w:left w:val="none" w:sz="0" w:space="0" w:color="auto"/>
        <w:bottom w:val="none" w:sz="0" w:space="0" w:color="auto"/>
        <w:right w:val="none" w:sz="0" w:space="0" w:color="auto"/>
      </w:divBdr>
    </w:div>
    <w:div w:id="830216557">
      <w:bodyDiv w:val="1"/>
      <w:marLeft w:val="0"/>
      <w:marRight w:val="0"/>
      <w:marTop w:val="0"/>
      <w:marBottom w:val="0"/>
      <w:divBdr>
        <w:top w:val="none" w:sz="0" w:space="0" w:color="auto"/>
        <w:left w:val="none" w:sz="0" w:space="0" w:color="auto"/>
        <w:bottom w:val="none" w:sz="0" w:space="0" w:color="auto"/>
        <w:right w:val="none" w:sz="0" w:space="0" w:color="auto"/>
      </w:divBdr>
    </w:div>
    <w:div w:id="872494798">
      <w:bodyDiv w:val="1"/>
      <w:marLeft w:val="0"/>
      <w:marRight w:val="0"/>
      <w:marTop w:val="0"/>
      <w:marBottom w:val="0"/>
      <w:divBdr>
        <w:top w:val="none" w:sz="0" w:space="0" w:color="auto"/>
        <w:left w:val="none" w:sz="0" w:space="0" w:color="auto"/>
        <w:bottom w:val="none" w:sz="0" w:space="0" w:color="auto"/>
        <w:right w:val="none" w:sz="0" w:space="0" w:color="auto"/>
      </w:divBdr>
    </w:div>
    <w:div w:id="925727967">
      <w:bodyDiv w:val="1"/>
      <w:marLeft w:val="0"/>
      <w:marRight w:val="0"/>
      <w:marTop w:val="0"/>
      <w:marBottom w:val="0"/>
      <w:divBdr>
        <w:top w:val="none" w:sz="0" w:space="0" w:color="auto"/>
        <w:left w:val="none" w:sz="0" w:space="0" w:color="auto"/>
        <w:bottom w:val="none" w:sz="0" w:space="0" w:color="auto"/>
        <w:right w:val="none" w:sz="0" w:space="0" w:color="auto"/>
      </w:divBdr>
    </w:div>
    <w:div w:id="1003170402">
      <w:bodyDiv w:val="1"/>
      <w:marLeft w:val="0"/>
      <w:marRight w:val="0"/>
      <w:marTop w:val="0"/>
      <w:marBottom w:val="0"/>
      <w:divBdr>
        <w:top w:val="none" w:sz="0" w:space="0" w:color="auto"/>
        <w:left w:val="none" w:sz="0" w:space="0" w:color="auto"/>
        <w:bottom w:val="none" w:sz="0" w:space="0" w:color="auto"/>
        <w:right w:val="none" w:sz="0" w:space="0" w:color="auto"/>
      </w:divBdr>
    </w:div>
    <w:div w:id="1014264360">
      <w:bodyDiv w:val="1"/>
      <w:marLeft w:val="0"/>
      <w:marRight w:val="0"/>
      <w:marTop w:val="0"/>
      <w:marBottom w:val="0"/>
      <w:divBdr>
        <w:top w:val="none" w:sz="0" w:space="0" w:color="auto"/>
        <w:left w:val="none" w:sz="0" w:space="0" w:color="auto"/>
        <w:bottom w:val="none" w:sz="0" w:space="0" w:color="auto"/>
        <w:right w:val="none" w:sz="0" w:space="0" w:color="auto"/>
      </w:divBdr>
    </w:div>
    <w:div w:id="1033847317">
      <w:bodyDiv w:val="1"/>
      <w:marLeft w:val="0"/>
      <w:marRight w:val="0"/>
      <w:marTop w:val="0"/>
      <w:marBottom w:val="0"/>
      <w:divBdr>
        <w:top w:val="none" w:sz="0" w:space="0" w:color="auto"/>
        <w:left w:val="none" w:sz="0" w:space="0" w:color="auto"/>
        <w:bottom w:val="none" w:sz="0" w:space="0" w:color="auto"/>
        <w:right w:val="none" w:sz="0" w:space="0" w:color="auto"/>
      </w:divBdr>
    </w:div>
    <w:div w:id="1070075401">
      <w:bodyDiv w:val="1"/>
      <w:marLeft w:val="0"/>
      <w:marRight w:val="0"/>
      <w:marTop w:val="0"/>
      <w:marBottom w:val="0"/>
      <w:divBdr>
        <w:top w:val="none" w:sz="0" w:space="0" w:color="auto"/>
        <w:left w:val="none" w:sz="0" w:space="0" w:color="auto"/>
        <w:bottom w:val="none" w:sz="0" w:space="0" w:color="auto"/>
        <w:right w:val="none" w:sz="0" w:space="0" w:color="auto"/>
      </w:divBdr>
    </w:div>
    <w:div w:id="1070351415">
      <w:bodyDiv w:val="1"/>
      <w:marLeft w:val="0"/>
      <w:marRight w:val="0"/>
      <w:marTop w:val="0"/>
      <w:marBottom w:val="0"/>
      <w:divBdr>
        <w:top w:val="none" w:sz="0" w:space="0" w:color="auto"/>
        <w:left w:val="none" w:sz="0" w:space="0" w:color="auto"/>
        <w:bottom w:val="none" w:sz="0" w:space="0" w:color="auto"/>
        <w:right w:val="none" w:sz="0" w:space="0" w:color="auto"/>
      </w:divBdr>
    </w:div>
    <w:div w:id="1099566839">
      <w:bodyDiv w:val="1"/>
      <w:marLeft w:val="0"/>
      <w:marRight w:val="0"/>
      <w:marTop w:val="0"/>
      <w:marBottom w:val="0"/>
      <w:divBdr>
        <w:top w:val="none" w:sz="0" w:space="0" w:color="auto"/>
        <w:left w:val="none" w:sz="0" w:space="0" w:color="auto"/>
        <w:bottom w:val="none" w:sz="0" w:space="0" w:color="auto"/>
        <w:right w:val="none" w:sz="0" w:space="0" w:color="auto"/>
      </w:divBdr>
    </w:div>
    <w:div w:id="1113599120">
      <w:bodyDiv w:val="1"/>
      <w:marLeft w:val="0"/>
      <w:marRight w:val="0"/>
      <w:marTop w:val="0"/>
      <w:marBottom w:val="0"/>
      <w:divBdr>
        <w:top w:val="none" w:sz="0" w:space="0" w:color="auto"/>
        <w:left w:val="none" w:sz="0" w:space="0" w:color="auto"/>
        <w:bottom w:val="none" w:sz="0" w:space="0" w:color="auto"/>
        <w:right w:val="none" w:sz="0" w:space="0" w:color="auto"/>
      </w:divBdr>
    </w:div>
    <w:div w:id="1124423778">
      <w:bodyDiv w:val="1"/>
      <w:marLeft w:val="0"/>
      <w:marRight w:val="0"/>
      <w:marTop w:val="0"/>
      <w:marBottom w:val="0"/>
      <w:divBdr>
        <w:top w:val="none" w:sz="0" w:space="0" w:color="auto"/>
        <w:left w:val="none" w:sz="0" w:space="0" w:color="auto"/>
        <w:bottom w:val="none" w:sz="0" w:space="0" w:color="auto"/>
        <w:right w:val="none" w:sz="0" w:space="0" w:color="auto"/>
      </w:divBdr>
    </w:div>
    <w:div w:id="1130519120">
      <w:bodyDiv w:val="1"/>
      <w:marLeft w:val="0"/>
      <w:marRight w:val="0"/>
      <w:marTop w:val="0"/>
      <w:marBottom w:val="0"/>
      <w:divBdr>
        <w:top w:val="none" w:sz="0" w:space="0" w:color="auto"/>
        <w:left w:val="none" w:sz="0" w:space="0" w:color="auto"/>
        <w:bottom w:val="none" w:sz="0" w:space="0" w:color="auto"/>
        <w:right w:val="none" w:sz="0" w:space="0" w:color="auto"/>
      </w:divBdr>
    </w:div>
    <w:div w:id="1135566150">
      <w:bodyDiv w:val="1"/>
      <w:marLeft w:val="0"/>
      <w:marRight w:val="0"/>
      <w:marTop w:val="0"/>
      <w:marBottom w:val="0"/>
      <w:divBdr>
        <w:top w:val="none" w:sz="0" w:space="0" w:color="auto"/>
        <w:left w:val="none" w:sz="0" w:space="0" w:color="auto"/>
        <w:bottom w:val="none" w:sz="0" w:space="0" w:color="auto"/>
        <w:right w:val="none" w:sz="0" w:space="0" w:color="auto"/>
      </w:divBdr>
    </w:div>
    <w:div w:id="1214806341">
      <w:bodyDiv w:val="1"/>
      <w:marLeft w:val="0"/>
      <w:marRight w:val="0"/>
      <w:marTop w:val="0"/>
      <w:marBottom w:val="0"/>
      <w:divBdr>
        <w:top w:val="none" w:sz="0" w:space="0" w:color="auto"/>
        <w:left w:val="none" w:sz="0" w:space="0" w:color="auto"/>
        <w:bottom w:val="none" w:sz="0" w:space="0" w:color="auto"/>
        <w:right w:val="none" w:sz="0" w:space="0" w:color="auto"/>
      </w:divBdr>
    </w:div>
    <w:div w:id="1320429030">
      <w:bodyDiv w:val="1"/>
      <w:marLeft w:val="0"/>
      <w:marRight w:val="0"/>
      <w:marTop w:val="0"/>
      <w:marBottom w:val="0"/>
      <w:divBdr>
        <w:top w:val="none" w:sz="0" w:space="0" w:color="auto"/>
        <w:left w:val="none" w:sz="0" w:space="0" w:color="auto"/>
        <w:bottom w:val="none" w:sz="0" w:space="0" w:color="auto"/>
        <w:right w:val="none" w:sz="0" w:space="0" w:color="auto"/>
      </w:divBdr>
    </w:div>
    <w:div w:id="1431469536">
      <w:bodyDiv w:val="1"/>
      <w:marLeft w:val="0"/>
      <w:marRight w:val="0"/>
      <w:marTop w:val="0"/>
      <w:marBottom w:val="0"/>
      <w:divBdr>
        <w:top w:val="none" w:sz="0" w:space="0" w:color="auto"/>
        <w:left w:val="none" w:sz="0" w:space="0" w:color="auto"/>
        <w:bottom w:val="none" w:sz="0" w:space="0" w:color="auto"/>
        <w:right w:val="none" w:sz="0" w:space="0" w:color="auto"/>
      </w:divBdr>
    </w:div>
    <w:div w:id="1452942837">
      <w:bodyDiv w:val="1"/>
      <w:marLeft w:val="0"/>
      <w:marRight w:val="0"/>
      <w:marTop w:val="0"/>
      <w:marBottom w:val="0"/>
      <w:divBdr>
        <w:top w:val="none" w:sz="0" w:space="0" w:color="auto"/>
        <w:left w:val="none" w:sz="0" w:space="0" w:color="auto"/>
        <w:bottom w:val="none" w:sz="0" w:space="0" w:color="auto"/>
        <w:right w:val="none" w:sz="0" w:space="0" w:color="auto"/>
      </w:divBdr>
    </w:div>
    <w:div w:id="1489445866">
      <w:bodyDiv w:val="1"/>
      <w:marLeft w:val="0"/>
      <w:marRight w:val="0"/>
      <w:marTop w:val="0"/>
      <w:marBottom w:val="0"/>
      <w:divBdr>
        <w:top w:val="none" w:sz="0" w:space="0" w:color="auto"/>
        <w:left w:val="none" w:sz="0" w:space="0" w:color="auto"/>
        <w:bottom w:val="none" w:sz="0" w:space="0" w:color="auto"/>
        <w:right w:val="none" w:sz="0" w:space="0" w:color="auto"/>
      </w:divBdr>
    </w:div>
    <w:div w:id="1506435259">
      <w:bodyDiv w:val="1"/>
      <w:marLeft w:val="0"/>
      <w:marRight w:val="0"/>
      <w:marTop w:val="0"/>
      <w:marBottom w:val="0"/>
      <w:divBdr>
        <w:top w:val="none" w:sz="0" w:space="0" w:color="auto"/>
        <w:left w:val="none" w:sz="0" w:space="0" w:color="auto"/>
        <w:bottom w:val="none" w:sz="0" w:space="0" w:color="auto"/>
        <w:right w:val="none" w:sz="0" w:space="0" w:color="auto"/>
      </w:divBdr>
    </w:div>
    <w:div w:id="1593051703">
      <w:bodyDiv w:val="1"/>
      <w:marLeft w:val="0"/>
      <w:marRight w:val="0"/>
      <w:marTop w:val="0"/>
      <w:marBottom w:val="0"/>
      <w:divBdr>
        <w:top w:val="none" w:sz="0" w:space="0" w:color="auto"/>
        <w:left w:val="none" w:sz="0" w:space="0" w:color="auto"/>
        <w:bottom w:val="none" w:sz="0" w:space="0" w:color="auto"/>
        <w:right w:val="none" w:sz="0" w:space="0" w:color="auto"/>
      </w:divBdr>
    </w:div>
    <w:div w:id="1599094043">
      <w:bodyDiv w:val="1"/>
      <w:marLeft w:val="0"/>
      <w:marRight w:val="0"/>
      <w:marTop w:val="0"/>
      <w:marBottom w:val="0"/>
      <w:divBdr>
        <w:top w:val="none" w:sz="0" w:space="0" w:color="auto"/>
        <w:left w:val="none" w:sz="0" w:space="0" w:color="auto"/>
        <w:bottom w:val="none" w:sz="0" w:space="0" w:color="auto"/>
        <w:right w:val="none" w:sz="0" w:space="0" w:color="auto"/>
      </w:divBdr>
    </w:div>
    <w:div w:id="1601378873">
      <w:bodyDiv w:val="1"/>
      <w:marLeft w:val="0"/>
      <w:marRight w:val="0"/>
      <w:marTop w:val="0"/>
      <w:marBottom w:val="0"/>
      <w:divBdr>
        <w:top w:val="none" w:sz="0" w:space="0" w:color="auto"/>
        <w:left w:val="none" w:sz="0" w:space="0" w:color="auto"/>
        <w:bottom w:val="none" w:sz="0" w:space="0" w:color="auto"/>
        <w:right w:val="none" w:sz="0" w:space="0" w:color="auto"/>
      </w:divBdr>
    </w:div>
    <w:div w:id="1601792479">
      <w:bodyDiv w:val="1"/>
      <w:marLeft w:val="0"/>
      <w:marRight w:val="0"/>
      <w:marTop w:val="0"/>
      <w:marBottom w:val="0"/>
      <w:divBdr>
        <w:top w:val="none" w:sz="0" w:space="0" w:color="auto"/>
        <w:left w:val="none" w:sz="0" w:space="0" w:color="auto"/>
        <w:bottom w:val="none" w:sz="0" w:space="0" w:color="auto"/>
        <w:right w:val="none" w:sz="0" w:space="0" w:color="auto"/>
      </w:divBdr>
    </w:div>
    <w:div w:id="1643003885">
      <w:bodyDiv w:val="1"/>
      <w:marLeft w:val="0"/>
      <w:marRight w:val="0"/>
      <w:marTop w:val="0"/>
      <w:marBottom w:val="0"/>
      <w:divBdr>
        <w:top w:val="none" w:sz="0" w:space="0" w:color="auto"/>
        <w:left w:val="none" w:sz="0" w:space="0" w:color="auto"/>
        <w:bottom w:val="none" w:sz="0" w:space="0" w:color="auto"/>
        <w:right w:val="none" w:sz="0" w:space="0" w:color="auto"/>
      </w:divBdr>
    </w:div>
    <w:div w:id="1720283206">
      <w:bodyDiv w:val="1"/>
      <w:marLeft w:val="0"/>
      <w:marRight w:val="0"/>
      <w:marTop w:val="0"/>
      <w:marBottom w:val="0"/>
      <w:divBdr>
        <w:top w:val="none" w:sz="0" w:space="0" w:color="auto"/>
        <w:left w:val="none" w:sz="0" w:space="0" w:color="auto"/>
        <w:bottom w:val="none" w:sz="0" w:space="0" w:color="auto"/>
        <w:right w:val="none" w:sz="0" w:space="0" w:color="auto"/>
      </w:divBdr>
    </w:div>
    <w:div w:id="1765303867">
      <w:bodyDiv w:val="1"/>
      <w:marLeft w:val="0"/>
      <w:marRight w:val="0"/>
      <w:marTop w:val="0"/>
      <w:marBottom w:val="0"/>
      <w:divBdr>
        <w:top w:val="none" w:sz="0" w:space="0" w:color="auto"/>
        <w:left w:val="none" w:sz="0" w:space="0" w:color="auto"/>
        <w:bottom w:val="none" w:sz="0" w:space="0" w:color="auto"/>
        <w:right w:val="none" w:sz="0" w:space="0" w:color="auto"/>
      </w:divBdr>
    </w:div>
    <w:div w:id="1778015123">
      <w:bodyDiv w:val="1"/>
      <w:marLeft w:val="0"/>
      <w:marRight w:val="0"/>
      <w:marTop w:val="0"/>
      <w:marBottom w:val="0"/>
      <w:divBdr>
        <w:top w:val="none" w:sz="0" w:space="0" w:color="auto"/>
        <w:left w:val="none" w:sz="0" w:space="0" w:color="auto"/>
        <w:bottom w:val="none" w:sz="0" w:space="0" w:color="auto"/>
        <w:right w:val="none" w:sz="0" w:space="0" w:color="auto"/>
      </w:divBdr>
    </w:div>
    <w:div w:id="1781993963">
      <w:bodyDiv w:val="1"/>
      <w:marLeft w:val="0"/>
      <w:marRight w:val="0"/>
      <w:marTop w:val="0"/>
      <w:marBottom w:val="0"/>
      <w:divBdr>
        <w:top w:val="none" w:sz="0" w:space="0" w:color="auto"/>
        <w:left w:val="none" w:sz="0" w:space="0" w:color="auto"/>
        <w:bottom w:val="none" w:sz="0" w:space="0" w:color="auto"/>
        <w:right w:val="none" w:sz="0" w:space="0" w:color="auto"/>
      </w:divBdr>
    </w:div>
    <w:div w:id="1843201838">
      <w:bodyDiv w:val="1"/>
      <w:marLeft w:val="0"/>
      <w:marRight w:val="0"/>
      <w:marTop w:val="0"/>
      <w:marBottom w:val="0"/>
      <w:divBdr>
        <w:top w:val="none" w:sz="0" w:space="0" w:color="auto"/>
        <w:left w:val="none" w:sz="0" w:space="0" w:color="auto"/>
        <w:bottom w:val="none" w:sz="0" w:space="0" w:color="auto"/>
        <w:right w:val="none" w:sz="0" w:space="0" w:color="auto"/>
      </w:divBdr>
    </w:div>
    <w:div w:id="1885865412">
      <w:bodyDiv w:val="1"/>
      <w:marLeft w:val="0"/>
      <w:marRight w:val="0"/>
      <w:marTop w:val="0"/>
      <w:marBottom w:val="0"/>
      <w:divBdr>
        <w:top w:val="none" w:sz="0" w:space="0" w:color="auto"/>
        <w:left w:val="none" w:sz="0" w:space="0" w:color="auto"/>
        <w:bottom w:val="none" w:sz="0" w:space="0" w:color="auto"/>
        <w:right w:val="none" w:sz="0" w:space="0" w:color="auto"/>
      </w:divBdr>
    </w:div>
    <w:div w:id="2005015295">
      <w:bodyDiv w:val="1"/>
      <w:marLeft w:val="0"/>
      <w:marRight w:val="0"/>
      <w:marTop w:val="0"/>
      <w:marBottom w:val="0"/>
      <w:divBdr>
        <w:top w:val="none" w:sz="0" w:space="0" w:color="auto"/>
        <w:left w:val="none" w:sz="0" w:space="0" w:color="auto"/>
        <w:bottom w:val="none" w:sz="0" w:space="0" w:color="auto"/>
        <w:right w:val="none" w:sz="0" w:space="0" w:color="auto"/>
      </w:divBdr>
    </w:div>
    <w:div w:id="2007781762">
      <w:bodyDiv w:val="1"/>
      <w:marLeft w:val="0"/>
      <w:marRight w:val="0"/>
      <w:marTop w:val="0"/>
      <w:marBottom w:val="0"/>
      <w:divBdr>
        <w:top w:val="none" w:sz="0" w:space="0" w:color="auto"/>
        <w:left w:val="none" w:sz="0" w:space="0" w:color="auto"/>
        <w:bottom w:val="none" w:sz="0" w:space="0" w:color="auto"/>
        <w:right w:val="none" w:sz="0" w:space="0" w:color="auto"/>
      </w:divBdr>
    </w:div>
    <w:div w:id="202034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206A2B74-6162-4227-84BB-9AC1346D9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12766</Words>
  <Characters>7278</Characters>
  <Application>Microsoft Office Word</Application>
  <DocSecurity>0</DocSecurity>
  <Lines>60</Lines>
  <Paragraphs>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TomasK</dc:creator>
  <cp:lastModifiedBy>Gediminas Giedraitis</cp:lastModifiedBy>
  <cp:revision>2</cp:revision>
  <cp:lastPrinted>2015-08-04T11:11:00Z</cp:lastPrinted>
  <dcterms:created xsi:type="dcterms:W3CDTF">2018-04-06T10:29:00Z</dcterms:created>
  <dcterms:modified xsi:type="dcterms:W3CDTF">2018-04-06T10:29:00Z</dcterms:modified>
</cp:coreProperties>
</file>