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FA12" w14:textId="7C5EDAAB" w:rsidR="00C8672D" w:rsidRDefault="00C96FE2" w:rsidP="00C96FE2">
      <w:pPr>
        <w:tabs>
          <w:tab w:val="center" w:pos="4819"/>
          <w:tab w:val="right" w:pos="9638"/>
        </w:tabs>
        <w:jc w:val="center"/>
        <w:rPr>
          <w:rFonts w:eastAsia="Calibri"/>
          <w:szCs w:val="24"/>
        </w:rPr>
      </w:pPr>
      <w:r>
        <w:rPr>
          <w:rFonts w:ascii="Calibri" w:eastAsia="Calibri" w:hAnsi="Calibri"/>
          <w:noProof/>
          <w:sz w:val="22"/>
          <w:szCs w:val="22"/>
          <w:lang w:eastAsia="lt-LT"/>
        </w:rPr>
        <w:drawing>
          <wp:inline distT="0" distB="0" distL="0" distR="0" wp14:anchorId="7AD1FB46" wp14:editId="7AD1FB47">
            <wp:extent cx="695325" cy="809625"/>
            <wp:effectExtent l="0" t="0" r="9525" b="0"/>
            <wp:docPr id="3" name="Paveikslėlis 3"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is"/>
                    <pic:cNvPicPr>
                      <a:picLocks noChangeAspect="1" noChangeArrowheads="1"/>
                    </pic:cNvPicPr>
                  </pic:nvPicPr>
                  <pic:blipFill>
                    <a:blip r:embed="rId7" cstate="print">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7AD1FA14" w14:textId="77777777" w:rsidR="00C8672D" w:rsidRDefault="00C96FE2">
      <w:pPr>
        <w:spacing w:line="276" w:lineRule="auto"/>
        <w:jc w:val="center"/>
        <w:rPr>
          <w:rFonts w:eastAsia="Calibri"/>
          <w:b/>
          <w:szCs w:val="24"/>
        </w:rPr>
      </w:pPr>
      <w:r>
        <w:rPr>
          <w:rFonts w:eastAsia="Calibri"/>
          <w:b/>
          <w:szCs w:val="24"/>
        </w:rPr>
        <w:t>LAZDIJŲ RAJONO SAVIVALDYBĖS TARYBA</w:t>
      </w:r>
    </w:p>
    <w:p w14:paraId="7AD1FA15" w14:textId="77777777" w:rsidR="00C8672D" w:rsidRDefault="00C8672D">
      <w:pPr>
        <w:rPr>
          <w:sz w:val="18"/>
          <w:szCs w:val="18"/>
        </w:rPr>
      </w:pPr>
    </w:p>
    <w:p w14:paraId="01BA3FD8" w14:textId="77777777" w:rsidR="00C96FE2" w:rsidRDefault="00C96FE2">
      <w:pPr>
        <w:jc w:val="center"/>
        <w:rPr>
          <w:rFonts w:eastAsia="Calibri"/>
          <w:b/>
          <w:szCs w:val="24"/>
        </w:rPr>
      </w:pPr>
      <w:r>
        <w:rPr>
          <w:rFonts w:eastAsia="Calibri"/>
          <w:b/>
          <w:szCs w:val="24"/>
        </w:rPr>
        <w:t>SPRENDIMAS</w:t>
      </w:r>
    </w:p>
    <w:p w14:paraId="612FFC96" w14:textId="77777777" w:rsidR="00C96FE2" w:rsidRDefault="00C96FE2">
      <w:pPr>
        <w:jc w:val="center"/>
        <w:rPr>
          <w:rFonts w:eastAsia="Calibri"/>
          <w:b/>
          <w:szCs w:val="24"/>
        </w:rPr>
      </w:pPr>
      <w:r>
        <w:rPr>
          <w:rFonts w:eastAsia="Calibri"/>
          <w:b/>
          <w:szCs w:val="24"/>
        </w:rPr>
        <w:t>DĖL LAZDIJŲ RAJONO SAVIVALDYBĖS NEFORMALIOJO SUAUGUSIŲJŲ ŠVIETIMO IR TĘSTINIO MOKYMOSI PROGRAMŲ, FINANSUOJAMŲ SAVIVALDYBĖS BIUDŽETO LĖŠOMIS, FINANSAVIMO IR ATRANKOS TVARKOS APRAŠO PATVIRTINIMO</w:t>
      </w:r>
    </w:p>
    <w:p w14:paraId="7AD1FA1A" w14:textId="77777777" w:rsidR="00C8672D" w:rsidRDefault="00C8672D">
      <w:pPr>
        <w:ind w:firstLine="720"/>
        <w:rPr>
          <w:rFonts w:eastAsia="Calibri"/>
          <w:szCs w:val="24"/>
        </w:rPr>
      </w:pPr>
    </w:p>
    <w:p w14:paraId="7AD1FA1B" w14:textId="77777777" w:rsidR="00C8672D" w:rsidRDefault="00C96FE2">
      <w:pPr>
        <w:jc w:val="center"/>
        <w:rPr>
          <w:rFonts w:eastAsia="Calibri"/>
          <w:szCs w:val="24"/>
        </w:rPr>
      </w:pPr>
      <w:r>
        <w:rPr>
          <w:rFonts w:eastAsia="Calibri"/>
          <w:szCs w:val="24"/>
        </w:rPr>
        <w:t>2018 m. gruodžio 14 d. Nr. 5TS-1499</w:t>
      </w:r>
    </w:p>
    <w:p w14:paraId="7AD1FA1C" w14:textId="77777777" w:rsidR="00C8672D" w:rsidRDefault="00C96FE2">
      <w:pPr>
        <w:jc w:val="center"/>
        <w:rPr>
          <w:rFonts w:eastAsia="Calibri"/>
          <w:szCs w:val="24"/>
        </w:rPr>
      </w:pPr>
      <w:r>
        <w:rPr>
          <w:rFonts w:eastAsia="Calibri"/>
          <w:szCs w:val="24"/>
        </w:rPr>
        <w:t>Lazdijai</w:t>
      </w:r>
    </w:p>
    <w:p w14:paraId="7AD1FA1D" w14:textId="77777777" w:rsidR="00C8672D" w:rsidRDefault="00C8672D">
      <w:pPr>
        <w:rPr>
          <w:sz w:val="18"/>
          <w:szCs w:val="18"/>
        </w:rPr>
      </w:pPr>
    </w:p>
    <w:p w14:paraId="6DCF7269" w14:textId="382078A6" w:rsidR="00C96FE2" w:rsidRDefault="00C96FE2">
      <w:pPr>
        <w:rPr>
          <w:sz w:val="18"/>
          <w:szCs w:val="18"/>
        </w:rPr>
      </w:pPr>
    </w:p>
    <w:p w14:paraId="7AD1FA1E" w14:textId="4B305071" w:rsidR="00C8672D" w:rsidRDefault="00C96FE2">
      <w:pPr>
        <w:spacing w:line="360" w:lineRule="auto"/>
        <w:ind w:firstLine="851"/>
        <w:jc w:val="both"/>
        <w:rPr>
          <w:rFonts w:eastAsia="Calibri"/>
          <w:szCs w:val="24"/>
        </w:rPr>
      </w:pPr>
      <w:r>
        <w:rPr>
          <w:rFonts w:eastAsia="Calibri"/>
          <w:szCs w:val="24"/>
        </w:rPr>
        <w:t xml:space="preserve">Vadovaudamasi Lietuvos Respublikos vietos savivaldos įstatymo 16 straipsnio 4 dalimi, 18 straipsnio 1 dalimi, Lietuvos Respublikos neformaliojo suaugusiųjų švietimo ir tęstinio mokymosi įstatymo 17 straipsnio 2 dalimi, </w:t>
      </w:r>
      <w:r>
        <w:rPr>
          <w:rFonts w:eastAsia="Calibri"/>
          <w:bCs/>
          <w:szCs w:val="24"/>
        </w:rPr>
        <w:t xml:space="preserve">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punktu, </w:t>
      </w:r>
      <w:r>
        <w:rPr>
          <w:rFonts w:eastAsia="Calibri"/>
          <w:szCs w:val="24"/>
        </w:rPr>
        <w:t>Lazdijų rajono savivaldybės taryba  n u s p r e n d ž i a:</w:t>
      </w:r>
    </w:p>
    <w:p w14:paraId="7AD1FA1F" w14:textId="44F6D93F" w:rsidR="00C8672D" w:rsidRDefault="00C96FE2">
      <w:pPr>
        <w:spacing w:line="360" w:lineRule="auto"/>
        <w:ind w:firstLine="851"/>
        <w:jc w:val="both"/>
        <w:rPr>
          <w:rFonts w:eastAsia="Calibri"/>
          <w:szCs w:val="24"/>
        </w:rPr>
      </w:pPr>
      <w:r>
        <w:rPr>
          <w:rFonts w:eastAsia="Calibri"/>
          <w:szCs w:val="24"/>
        </w:rPr>
        <w:t xml:space="preserve">1. Patvirtinti </w:t>
      </w:r>
      <w:r>
        <w:rPr>
          <w:rFonts w:eastAsia="Calibri"/>
          <w:bCs/>
          <w:szCs w:val="24"/>
        </w:rPr>
        <w:t xml:space="preserve">Lazdijų rajono savivaldybės neformaliojo suaugusiųjų švietimo </w:t>
      </w:r>
      <w:r>
        <w:rPr>
          <w:rFonts w:eastAsia="Calibri"/>
          <w:szCs w:val="24"/>
        </w:rPr>
        <w:t>ir tęstinio mokymosi programų, finansuojamų savivaldybės biudžeto lėšomis,</w:t>
      </w:r>
      <w:r>
        <w:rPr>
          <w:rFonts w:eastAsia="Calibri"/>
          <w:bCs/>
          <w:szCs w:val="24"/>
        </w:rPr>
        <w:t xml:space="preserve"> finansavimo ir atrankos tvarkos aprašą (pridedama).</w:t>
      </w:r>
    </w:p>
    <w:p w14:paraId="7AD1FA22" w14:textId="622C1C49" w:rsidR="00C8672D" w:rsidRDefault="00C96FE2" w:rsidP="00C96FE2">
      <w:pPr>
        <w:spacing w:line="360" w:lineRule="auto"/>
        <w:ind w:firstLine="851"/>
        <w:jc w:val="both"/>
        <w:rPr>
          <w:sz w:val="18"/>
          <w:szCs w:val="18"/>
        </w:rPr>
      </w:pPr>
      <w:r>
        <w:rPr>
          <w:rFonts w:eastAsia="Calibri"/>
          <w:szCs w:val="24"/>
        </w:rPr>
        <w:t xml:space="preserve">2. </w:t>
      </w:r>
      <w:r w:rsidRPr="0034774C">
        <w:rPr>
          <w:rFonts w:eastAsia="Calibri"/>
          <w:szCs w:val="24"/>
        </w:rPr>
        <w:t xml:space="preserve">Pripažinti netekusiu galios Lazdijų rajono savivaldybės tarybos 2016 m. gegužės 27 d. sprendimą Nr. 5TS-536 „Dėl Lazdijų rajono savivaldybės neformaliojo suaugusiųjų švietimo ir tęstinio mokymosi </w:t>
      </w:r>
      <w:r>
        <w:rPr>
          <w:rFonts w:eastAsia="Calibri"/>
          <w:szCs w:val="24"/>
        </w:rPr>
        <w:t xml:space="preserve">programų, finansuojamų savivaldybės biudžeto lėšomis, finansavimo ir atrankos tvarkos aprašo patvirtinimo“. </w:t>
      </w:r>
    </w:p>
    <w:p w14:paraId="0C4A3341" w14:textId="77777777" w:rsidR="00C96FE2" w:rsidRDefault="00C96FE2">
      <w:pPr>
        <w:widowControl w:val="0"/>
        <w:spacing w:line="276" w:lineRule="auto"/>
      </w:pPr>
    </w:p>
    <w:p w14:paraId="40F20705" w14:textId="77777777" w:rsidR="00C96FE2" w:rsidRDefault="00C96FE2">
      <w:pPr>
        <w:widowControl w:val="0"/>
        <w:spacing w:line="276" w:lineRule="auto"/>
      </w:pPr>
    </w:p>
    <w:p w14:paraId="2004293A" w14:textId="77777777" w:rsidR="00C96FE2" w:rsidRDefault="00C96FE2">
      <w:pPr>
        <w:widowControl w:val="0"/>
        <w:spacing w:line="276" w:lineRule="auto"/>
      </w:pPr>
    </w:p>
    <w:p w14:paraId="7AD1FA30" w14:textId="3F73FC77" w:rsidR="00C8672D" w:rsidRDefault="00C96FE2" w:rsidP="00C96FE2">
      <w:pPr>
        <w:widowControl w:val="0"/>
        <w:spacing w:line="276" w:lineRule="auto"/>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Artūras Margelis</w:t>
      </w:r>
    </w:p>
    <w:p w14:paraId="13CEACC7" w14:textId="77777777" w:rsidR="00C96FE2" w:rsidRDefault="00C96FE2">
      <w:pPr>
        <w:ind w:left="3888" w:firstLine="1296"/>
        <w:jc w:val="both"/>
        <w:sectPr w:rsidR="00C96FE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7AD1FA31" w14:textId="58FD9875" w:rsidR="00C8672D" w:rsidRDefault="00C96FE2">
      <w:pPr>
        <w:ind w:left="3888" w:firstLine="1296"/>
        <w:jc w:val="both"/>
        <w:rPr>
          <w:rFonts w:eastAsia="Calibri"/>
          <w:szCs w:val="24"/>
        </w:rPr>
      </w:pPr>
      <w:r>
        <w:rPr>
          <w:rFonts w:eastAsia="Calibri"/>
          <w:szCs w:val="24"/>
        </w:rPr>
        <w:lastRenderedPageBreak/>
        <w:t>PATVIRTINTA</w:t>
      </w:r>
    </w:p>
    <w:p w14:paraId="7AD1FA32" w14:textId="77777777" w:rsidR="00C8672D" w:rsidRDefault="00C96FE2">
      <w:pPr>
        <w:ind w:left="3888" w:firstLine="1296"/>
        <w:jc w:val="both"/>
        <w:rPr>
          <w:rFonts w:eastAsia="Calibri"/>
          <w:szCs w:val="24"/>
        </w:rPr>
      </w:pPr>
      <w:r>
        <w:rPr>
          <w:rFonts w:eastAsia="Calibri"/>
          <w:szCs w:val="24"/>
        </w:rPr>
        <w:t>Lazdijų rajono savivaldybės tarybos</w:t>
      </w:r>
    </w:p>
    <w:p w14:paraId="7AD1FA33" w14:textId="77777777" w:rsidR="00C8672D" w:rsidRDefault="00C96FE2">
      <w:pPr>
        <w:ind w:left="3888" w:firstLine="1296"/>
        <w:jc w:val="both"/>
        <w:rPr>
          <w:rFonts w:eastAsia="Calibri"/>
          <w:szCs w:val="24"/>
        </w:rPr>
      </w:pPr>
      <w:r>
        <w:rPr>
          <w:rFonts w:eastAsia="Calibri"/>
          <w:szCs w:val="24"/>
        </w:rPr>
        <w:t xml:space="preserve">2018 m. gruodžio 14 d. </w:t>
      </w:r>
    </w:p>
    <w:p w14:paraId="7AD1FA34" w14:textId="77777777" w:rsidR="00C8672D" w:rsidRDefault="00C96FE2">
      <w:pPr>
        <w:ind w:left="3888" w:firstLine="1296"/>
        <w:jc w:val="both"/>
        <w:rPr>
          <w:rFonts w:eastAsia="Calibri"/>
          <w:b/>
          <w:szCs w:val="24"/>
        </w:rPr>
      </w:pPr>
      <w:r>
        <w:rPr>
          <w:rFonts w:eastAsia="Calibri"/>
          <w:szCs w:val="24"/>
        </w:rPr>
        <w:t>sprendimu Nr. 5TS-1499</w:t>
      </w:r>
    </w:p>
    <w:p w14:paraId="7AD1FA35" w14:textId="77777777" w:rsidR="00C8672D" w:rsidRDefault="00C8672D">
      <w:pPr>
        <w:jc w:val="center"/>
        <w:rPr>
          <w:rFonts w:eastAsia="Calibri"/>
          <w:b/>
          <w:szCs w:val="24"/>
        </w:rPr>
      </w:pPr>
    </w:p>
    <w:p w14:paraId="7AD1FA36" w14:textId="77777777" w:rsidR="00C8672D" w:rsidRDefault="00C96FE2">
      <w:pPr>
        <w:jc w:val="center"/>
        <w:rPr>
          <w:b/>
          <w:szCs w:val="24"/>
          <w:lang w:eastAsia="lt-LT"/>
        </w:rPr>
      </w:pPr>
      <w:r>
        <w:rPr>
          <w:b/>
          <w:szCs w:val="24"/>
          <w:lang w:eastAsia="lt-LT"/>
        </w:rPr>
        <w:t>LAZDIJŲ RAJONO SAVIVALDYBĖS NEFORMALIOJO SUAUGUSIŲJŲ ŠVIETIMO</w:t>
      </w:r>
    </w:p>
    <w:p w14:paraId="7AD1FA37" w14:textId="77777777" w:rsidR="00C8672D" w:rsidRDefault="00C96FE2">
      <w:pPr>
        <w:jc w:val="center"/>
        <w:rPr>
          <w:b/>
          <w:szCs w:val="24"/>
          <w:lang w:eastAsia="lt-LT"/>
        </w:rPr>
      </w:pPr>
      <w:r>
        <w:rPr>
          <w:b/>
          <w:szCs w:val="24"/>
          <w:lang w:eastAsia="lt-LT"/>
        </w:rPr>
        <w:t xml:space="preserve">IR TĘSTINIO MOKYMOSI PROGRAMŲ, FINANSUOJAMŲ SAVIVALDYBĖS BIUDŽETO LĖŠOMIS, FINANSAVIMO IR ATRANKOS TVARKOS </w:t>
      </w:r>
    </w:p>
    <w:p w14:paraId="7AD1FA38" w14:textId="77777777" w:rsidR="00C8672D" w:rsidRDefault="00C96FE2">
      <w:pPr>
        <w:jc w:val="center"/>
        <w:rPr>
          <w:b/>
          <w:szCs w:val="24"/>
          <w:lang w:eastAsia="lt-LT"/>
        </w:rPr>
      </w:pPr>
      <w:r>
        <w:rPr>
          <w:b/>
          <w:szCs w:val="24"/>
          <w:lang w:eastAsia="lt-LT"/>
        </w:rPr>
        <w:t>APRAŠAS</w:t>
      </w:r>
    </w:p>
    <w:p w14:paraId="7AD1FA39" w14:textId="77777777" w:rsidR="00C8672D" w:rsidRDefault="00C8672D">
      <w:pPr>
        <w:rPr>
          <w:b/>
          <w:szCs w:val="24"/>
          <w:lang w:eastAsia="lt-LT"/>
        </w:rPr>
      </w:pPr>
    </w:p>
    <w:p w14:paraId="7AD1FA3A" w14:textId="77777777" w:rsidR="00C8672D" w:rsidRDefault="00C96FE2">
      <w:pPr>
        <w:jc w:val="center"/>
        <w:rPr>
          <w:b/>
          <w:szCs w:val="24"/>
          <w:lang w:eastAsia="lt-LT"/>
        </w:rPr>
      </w:pPr>
      <w:r>
        <w:rPr>
          <w:b/>
          <w:szCs w:val="24"/>
          <w:lang w:eastAsia="lt-LT"/>
        </w:rPr>
        <w:t>I SKYRIUS</w:t>
      </w:r>
    </w:p>
    <w:p w14:paraId="7AD1FA3B" w14:textId="77777777" w:rsidR="00C8672D" w:rsidRDefault="00C96FE2">
      <w:pPr>
        <w:jc w:val="center"/>
        <w:rPr>
          <w:b/>
          <w:szCs w:val="24"/>
          <w:lang w:eastAsia="lt-LT"/>
        </w:rPr>
      </w:pPr>
      <w:r>
        <w:rPr>
          <w:b/>
          <w:szCs w:val="24"/>
          <w:lang w:eastAsia="lt-LT"/>
        </w:rPr>
        <w:t>BENDROSIOS NUOSTATOS</w:t>
      </w:r>
    </w:p>
    <w:p w14:paraId="7AD1FA3C" w14:textId="77777777" w:rsidR="00C8672D" w:rsidRDefault="00C8672D">
      <w:pPr>
        <w:spacing w:line="360" w:lineRule="auto"/>
        <w:ind w:firstLine="1276"/>
        <w:jc w:val="both"/>
        <w:rPr>
          <w:szCs w:val="24"/>
          <w:lang w:eastAsia="lt-LT"/>
        </w:rPr>
      </w:pPr>
    </w:p>
    <w:p w14:paraId="7AD1FA3D" w14:textId="77777777" w:rsidR="00C8672D" w:rsidRDefault="00C96FE2">
      <w:pPr>
        <w:spacing w:line="360" w:lineRule="auto"/>
        <w:ind w:firstLine="567"/>
        <w:jc w:val="both"/>
        <w:rPr>
          <w:szCs w:val="24"/>
          <w:lang w:eastAsia="lt-LT"/>
        </w:rPr>
      </w:pPr>
      <w:r>
        <w:rPr>
          <w:szCs w:val="24"/>
          <w:lang w:eastAsia="lt-LT"/>
        </w:rPr>
        <w:t>1. Lazdijų rajono savivaldybės neformaliojo suaugusiųjų švietimo ir tęstinio mokymosi programų, finansuojamų savivaldybės biudžeto lėšomis, finansavimo ir atrankos tvarkos aprašas (toliau – tvarkos aprašas) nustato programų finansavimo tikslus, jų atrankos skelbimą, programų teikimą ir reikalavimus programų teikėjams, programoms ir jų vykdytojams, programų atrankos organizavimą, reglamentuoja programų finansavimo ir atsiskaitymo už panaudotas lėšas tvarką.</w:t>
      </w:r>
    </w:p>
    <w:p w14:paraId="7AD1FA3E" w14:textId="77777777" w:rsidR="00C8672D" w:rsidRDefault="00C8672D">
      <w:pPr>
        <w:spacing w:line="360" w:lineRule="auto"/>
        <w:ind w:left="720"/>
        <w:jc w:val="both"/>
        <w:rPr>
          <w:szCs w:val="24"/>
          <w:lang w:eastAsia="lt-LT"/>
        </w:rPr>
      </w:pPr>
    </w:p>
    <w:p w14:paraId="7AD1FA3F" w14:textId="77777777" w:rsidR="00C8672D" w:rsidRDefault="00C96FE2">
      <w:pPr>
        <w:jc w:val="center"/>
        <w:rPr>
          <w:b/>
          <w:szCs w:val="24"/>
          <w:lang w:eastAsia="lt-LT"/>
        </w:rPr>
      </w:pPr>
      <w:r>
        <w:rPr>
          <w:b/>
          <w:szCs w:val="24"/>
          <w:lang w:eastAsia="lt-LT"/>
        </w:rPr>
        <w:t>II SKYRIUS</w:t>
      </w:r>
    </w:p>
    <w:p w14:paraId="7AD1FA40" w14:textId="77777777" w:rsidR="00C8672D" w:rsidRDefault="00C96FE2">
      <w:pPr>
        <w:jc w:val="center"/>
        <w:rPr>
          <w:b/>
          <w:szCs w:val="24"/>
          <w:lang w:eastAsia="lt-LT"/>
        </w:rPr>
      </w:pPr>
      <w:r>
        <w:rPr>
          <w:b/>
          <w:szCs w:val="24"/>
          <w:lang w:eastAsia="lt-LT"/>
        </w:rPr>
        <w:t>NEFORMALIOJO SUAUGUSIŲJŲ ŠVIETIMO IR TĘSTINIO MOKYMOSI TIKSLAI</w:t>
      </w:r>
    </w:p>
    <w:p w14:paraId="7AD1FA41" w14:textId="77777777" w:rsidR="00C8672D" w:rsidRDefault="00C8672D">
      <w:pPr>
        <w:spacing w:line="360" w:lineRule="auto"/>
        <w:ind w:left="720"/>
        <w:jc w:val="both"/>
        <w:rPr>
          <w:b/>
          <w:szCs w:val="24"/>
          <w:lang w:eastAsia="lt-LT"/>
        </w:rPr>
      </w:pPr>
    </w:p>
    <w:p w14:paraId="7AD1FA42" w14:textId="77777777" w:rsidR="00C8672D" w:rsidRDefault="00C96FE2">
      <w:pPr>
        <w:spacing w:line="360" w:lineRule="auto"/>
        <w:ind w:firstLine="567"/>
        <w:jc w:val="both"/>
        <w:rPr>
          <w:szCs w:val="24"/>
          <w:lang w:eastAsia="lt-LT"/>
        </w:rPr>
      </w:pPr>
      <w:r>
        <w:rPr>
          <w:szCs w:val="24"/>
          <w:lang w:eastAsia="lt-LT"/>
        </w:rPr>
        <w:t>2. Lazdijų rajono savivaldybės neformaliojo suaugusiųjų švietimo ir tęstinio mokymosi tikslai yra sudaryti sąlygas suaugusiems asmenims:</w:t>
      </w:r>
    </w:p>
    <w:p w14:paraId="7AD1FA43" w14:textId="77777777" w:rsidR="00C8672D" w:rsidRDefault="00C96FE2">
      <w:pPr>
        <w:spacing w:line="360" w:lineRule="auto"/>
        <w:ind w:firstLine="567"/>
        <w:jc w:val="both"/>
        <w:rPr>
          <w:szCs w:val="24"/>
          <w:lang w:eastAsia="lt-LT"/>
        </w:rPr>
      </w:pPr>
      <w:r>
        <w:rPr>
          <w:szCs w:val="24"/>
          <w:lang w:eastAsia="lt-LT"/>
        </w:rPr>
        <w:t>2.1. tenkinti savišvietos poreikius;</w:t>
      </w:r>
    </w:p>
    <w:p w14:paraId="7AD1FA44" w14:textId="77777777" w:rsidR="00C8672D" w:rsidRDefault="00C96FE2">
      <w:pPr>
        <w:spacing w:line="360" w:lineRule="auto"/>
        <w:ind w:firstLine="567"/>
        <w:jc w:val="both"/>
        <w:rPr>
          <w:szCs w:val="24"/>
          <w:lang w:eastAsia="lt-LT"/>
        </w:rPr>
      </w:pPr>
      <w:r>
        <w:rPr>
          <w:szCs w:val="24"/>
          <w:lang w:eastAsia="lt-LT"/>
        </w:rPr>
        <w:t xml:space="preserve">2.2. lavinti kūrybines galias ir gebėjimus; </w:t>
      </w:r>
    </w:p>
    <w:p w14:paraId="7AD1FA45" w14:textId="77777777" w:rsidR="00C8672D" w:rsidRDefault="00C96FE2">
      <w:pPr>
        <w:spacing w:line="360" w:lineRule="auto"/>
        <w:ind w:firstLine="567"/>
        <w:jc w:val="both"/>
        <w:rPr>
          <w:szCs w:val="24"/>
          <w:lang w:eastAsia="lt-LT"/>
        </w:rPr>
      </w:pPr>
      <w:r>
        <w:rPr>
          <w:szCs w:val="24"/>
          <w:lang w:eastAsia="lt-LT"/>
        </w:rPr>
        <w:t>2.3. įgyti ir tobulinti bendrąją ir profesinę kompetenciją.</w:t>
      </w:r>
    </w:p>
    <w:p w14:paraId="7AD1FA46" w14:textId="77777777" w:rsidR="00C8672D" w:rsidRDefault="00C8672D">
      <w:pPr>
        <w:spacing w:line="360" w:lineRule="auto"/>
        <w:jc w:val="both"/>
        <w:rPr>
          <w:szCs w:val="24"/>
          <w:lang w:eastAsia="lt-LT"/>
        </w:rPr>
      </w:pPr>
    </w:p>
    <w:p w14:paraId="7AD1FA47" w14:textId="77777777" w:rsidR="00C8672D" w:rsidRDefault="00C96FE2">
      <w:pPr>
        <w:jc w:val="center"/>
        <w:rPr>
          <w:b/>
          <w:szCs w:val="24"/>
          <w:lang w:eastAsia="lt-LT"/>
        </w:rPr>
      </w:pPr>
      <w:r>
        <w:rPr>
          <w:b/>
          <w:szCs w:val="24"/>
          <w:lang w:eastAsia="lt-LT"/>
        </w:rPr>
        <w:t>III SKYRIUS</w:t>
      </w:r>
    </w:p>
    <w:p w14:paraId="7AD1FA48" w14:textId="77777777" w:rsidR="00C8672D" w:rsidRDefault="00C96FE2">
      <w:pPr>
        <w:jc w:val="center"/>
        <w:rPr>
          <w:b/>
          <w:szCs w:val="24"/>
          <w:lang w:eastAsia="lt-LT"/>
        </w:rPr>
      </w:pPr>
      <w:r>
        <w:rPr>
          <w:b/>
          <w:szCs w:val="24"/>
          <w:lang w:eastAsia="lt-LT"/>
        </w:rPr>
        <w:t>PROGRAMŲ ATRANKOS SKELBIMAS, PROGRAMŲ TEIKIMAS IR REIKALAVIMAI PROGRAMŲ TEIKĖJAMS</w:t>
      </w:r>
    </w:p>
    <w:p w14:paraId="7AD1FA49" w14:textId="77777777" w:rsidR="00C8672D" w:rsidRDefault="00C8672D">
      <w:pPr>
        <w:spacing w:line="360" w:lineRule="auto"/>
        <w:jc w:val="both"/>
        <w:rPr>
          <w:b/>
          <w:szCs w:val="24"/>
          <w:lang w:eastAsia="lt-LT"/>
        </w:rPr>
      </w:pPr>
    </w:p>
    <w:p w14:paraId="7AD1FA4A" w14:textId="77777777" w:rsidR="00C8672D" w:rsidRDefault="00C96FE2">
      <w:pPr>
        <w:tabs>
          <w:tab w:val="left" w:pos="709"/>
        </w:tabs>
        <w:spacing w:line="360" w:lineRule="auto"/>
        <w:ind w:firstLine="567"/>
        <w:jc w:val="both"/>
        <w:rPr>
          <w:szCs w:val="24"/>
          <w:lang w:eastAsia="lt-LT"/>
        </w:rPr>
      </w:pPr>
      <w:r>
        <w:rPr>
          <w:szCs w:val="24"/>
          <w:lang w:eastAsia="lt-LT"/>
        </w:rPr>
        <w:t xml:space="preserve">3. Lazdijų rajono savivaldybės neformaliojo suaugusiųjų švietimo ir tęstinio mokymosi programos rengiamos vieniems kalendoriniams metams. </w:t>
      </w:r>
    </w:p>
    <w:p w14:paraId="7AD1FA4B" w14:textId="77777777" w:rsidR="00C8672D" w:rsidRDefault="00C96FE2">
      <w:pPr>
        <w:tabs>
          <w:tab w:val="left" w:pos="709"/>
        </w:tabs>
        <w:spacing w:line="360" w:lineRule="auto"/>
        <w:ind w:firstLine="567"/>
        <w:jc w:val="both"/>
        <w:rPr>
          <w:szCs w:val="24"/>
          <w:lang w:eastAsia="lt-LT"/>
        </w:rPr>
      </w:pPr>
      <w:r>
        <w:rPr>
          <w:szCs w:val="24"/>
          <w:lang w:eastAsia="lt-LT"/>
        </w:rPr>
        <w:t>4. Programų konkursas skelbiamas Lazdijų rajono savivaldybės (toliau – savivaldybė) interneto svetainėje www.lazdijai.lt. Skelbime nurodoma:</w:t>
      </w:r>
    </w:p>
    <w:p w14:paraId="7AD1FA4C" w14:textId="77777777" w:rsidR="00C8672D" w:rsidRDefault="00C96FE2">
      <w:pPr>
        <w:spacing w:line="360" w:lineRule="auto"/>
        <w:ind w:firstLine="567"/>
        <w:jc w:val="both"/>
        <w:rPr>
          <w:szCs w:val="24"/>
          <w:lang w:eastAsia="lt-LT"/>
        </w:rPr>
      </w:pPr>
      <w:r>
        <w:rPr>
          <w:szCs w:val="24"/>
          <w:lang w:eastAsia="lt-LT"/>
        </w:rPr>
        <w:t>4.1. neformaliojo suaugusiųjų švietimo ir tęstinio mokymosi programų priėmimo laikas ir vieta;</w:t>
      </w:r>
    </w:p>
    <w:p w14:paraId="7AD1FA4D" w14:textId="77777777" w:rsidR="00C8672D" w:rsidRDefault="00C96FE2">
      <w:pPr>
        <w:spacing w:line="360" w:lineRule="auto"/>
        <w:ind w:firstLine="567"/>
        <w:jc w:val="both"/>
        <w:rPr>
          <w:szCs w:val="24"/>
          <w:lang w:eastAsia="lt-LT"/>
        </w:rPr>
      </w:pPr>
      <w:r>
        <w:rPr>
          <w:szCs w:val="24"/>
          <w:lang w:eastAsia="lt-LT"/>
        </w:rPr>
        <w:t>4.2. programų pateikimo būdas;</w:t>
      </w:r>
    </w:p>
    <w:p w14:paraId="7AD1FA4E" w14:textId="77777777" w:rsidR="00C8672D" w:rsidRDefault="00C96FE2">
      <w:pPr>
        <w:spacing w:line="360" w:lineRule="auto"/>
        <w:ind w:firstLine="567"/>
        <w:jc w:val="both"/>
        <w:rPr>
          <w:szCs w:val="24"/>
          <w:lang w:eastAsia="lt-LT"/>
        </w:rPr>
      </w:pPr>
      <w:r>
        <w:rPr>
          <w:szCs w:val="24"/>
          <w:lang w:eastAsia="lt-LT"/>
        </w:rPr>
        <w:t>4.3. telefonas ir kontaktinis asmuo pasiteirauti;</w:t>
      </w:r>
    </w:p>
    <w:p w14:paraId="7AD1FA4F" w14:textId="77777777" w:rsidR="00C8672D" w:rsidRDefault="00C96FE2">
      <w:pPr>
        <w:spacing w:line="360" w:lineRule="auto"/>
        <w:ind w:firstLine="567"/>
        <w:jc w:val="both"/>
        <w:rPr>
          <w:szCs w:val="24"/>
          <w:lang w:eastAsia="lt-LT"/>
        </w:rPr>
      </w:pPr>
      <w:r>
        <w:rPr>
          <w:szCs w:val="24"/>
          <w:lang w:eastAsia="lt-LT"/>
        </w:rPr>
        <w:lastRenderedPageBreak/>
        <w:t>4.4. programų teikėjams keliami reikalavimai, į kuriuos bus atsižvelgiama vertinant pateiktus dokumentus;</w:t>
      </w:r>
    </w:p>
    <w:p w14:paraId="7AD1FA50" w14:textId="77777777" w:rsidR="00C8672D" w:rsidRDefault="00C96FE2">
      <w:pPr>
        <w:spacing w:line="360" w:lineRule="auto"/>
        <w:ind w:firstLine="567"/>
        <w:jc w:val="both"/>
        <w:rPr>
          <w:szCs w:val="24"/>
          <w:lang w:eastAsia="lt-LT"/>
        </w:rPr>
      </w:pPr>
      <w:r>
        <w:rPr>
          <w:szCs w:val="24"/>
          <w:lang w:eastAsia="lt-LT"/>
        </w:rPr>
        <w:t>4.5. programų vertinimo kriterijai;</w:t>
      </w:r>
    </w:p>
    <w:p w14:paraId="7AD1FA51" w14:textId="77777777" w:rsidR="00C8672D" w:rsidRDefault="00C96FE2">
      <w:pPr>
        <w:spacing w:line="360" w:lineRule="auto"/>
        <w:ind w:firstLine="567"/>
        <w:jc w:val="both"/>
        <w:rPr>
          <w:szCs w:val="24"/>
          <w:lang w:eastAsia="lt-LT"/>
        </w:rPr>
      </w:pPr>
      <w:r>
        <w:rPr>
          <w:szCs w:val="24"/>
          <w:lang w:eastAsia="lt-LT"/>
        </w:rPr>
        <w:t>4.6. papildomi dokumentai, kuriuos būtina pridėti prie programų;</w:t>
      </w:r>
    </w:p>
    <w:p w14:paraId="7AD1FA52" w14:textId="77777777" w:rsidR="00C8672D" w:rsidRDefault="00C96FE2">
      <w:pPr>
        <w:spacing w:line="360" w:lineRule="auto"/>
        <w:ind w:firstLine="567"/>
        <w:jc w:val="both"/>
        <w:rPr>
          <w:b/>
          <w:szCs w:val="24"/>
          <w:lang w:eastAsia="lt-LT"/>
        </w:rPr>
      </w:pPr>
      <w:r>
        <w:rPr>
          <w:szCs w:val="24"/>
          <w:lang w:eastAsia="lt-LT"/>
        </w:rPr>
        <w:t>4.7. kita informacija.</w:t>
      </w:r>
    </w:p>
    <w:p w14:paraId="7AD1FA53" w14:textId="77777777" w:rsidR="00C8672D" w:rsidRDefault="00C96FE2">
      <w:pPr>
        <w:tabs>
          <w:tab w:val="left" w:pos="709"/>
        </w:tabs>
        <w:spacing w:line="360" w:lineRule="auto"/>
        <w:ind w:firstLine="567"/>
        <w:jc w:val="both"/>
        <w:rPr>
          <w:szCs w:val="24"/>
          <w:lang w:eastAsia="lt-LT"/>
        </w:rPr>
      </w:pPr>
      <w:r>
        <w:rPr>
          <w:szCs w:val="24"/>
          <w:lang w:eastAsia="lt-LT"/>
        </w:rPr>
        <w:t xml:space="preserve">5. </w:t>
      </w:r>
      <w:r>
        <w:rPr>
          <w:rFonts w:eastAsia="Calibri"/>
          <w:color w:val="000000"/>
          <w:szCs w:val="24"/>
        </w:rPr>
        <w:t>Programos apimtis turi būti ne mažiau kaip 40 kontaktinio darbo valandų (kontaktinio darbo valanda – 60 min.) ir ne daugiau kaip 480 kontaktinio darbo valandų.</w:t>
      </w:r>
    </w:p>
    <w:p w14:paraId="7AD1FA54" w14:textId="77777777" w:rsidR="00C8672D" w:rsidRDefault="00C96FE2">
      <w:pPr>
        <w:tabs>
          <w:tab w:val="left" w:pos="709"/>
        </w:tabs>
        <w:spacing w:line="360" w:lineRule="auto"/>
        <w:ind w:firstLine="567"/>
        <w:jc w:val="both"/>
        <w:rPr>
          <w:szCs w:val="24"/>
          <w:lang w:eastAsia="lt-LT"/>
        </w:rPr>
      </w:pPr>
      <w:r>
        <w:rPr>
          <w:szCs w:val="24"/>
          <w:lang w:eastAsia="lt-LT"/>
        </w:rPr>
        <w:t>6. Atrankai teikiama neformaliojo suaugusiųjų švietimo ir tęstinio mokymosi programa turi būti aprašyta programoje pagal patvirtintą formą (tvarkos aprašo 1 priedas).</w:t>
      </w:r>
      <w:r>
        <w:rPr>
          <w:strike/>
          <w:szCs w:val="24"/>
          <w:lang w:eastAsia="lt-LT"/>
        </w:rPr>
        <w:t xml:space="preserve"> </w:t>
      </w:r>
    </w:p>
    <w:p w14:paraId="7AD1FA55" w14:textId="77777777" w:rsidR="00C8672D" w:rsidRDefault="00C96FE2">
      <w:pPr>
        <w:tabs>
          <w:tab w:val="left" w:pos="567"/>
        </w:tabs>
        <w:spacing w:line="360" w:lineRule="auto"/>
        <w:ind w:firstLine="567"/>
        <w:jc w:val="both"/>
        <w:rPr>
          <w:szCs w:val="24"/>
          <w:lang w:eastAsia="lt-LT"/>
        </w:rPr>
      </w:pPr>
      <w:r>
        <w:rPr>
          <w:szCs w:val="24"/>
          <w:lang w:eastAsia="lt-LT"/>
        </w:rPr>
        <w:t xml:space="preserve">7. Programa turi būti užpildyta valstybine kalba, pasirašyta teisės aktų nustatyta tvarka ir patvirtinta antspaudu. </w:t>
      </w:r>
      <w:r>
        <w:rPr>
          <w:rFonts w:eastAsia="Calibri"/>
          <w:szCs w:val="24"/>
        </w:rPr>
        <w:t>Programos baigiamos vykdyti iki kalendorinių metų pabaigos</w:t>
      </w:r>
      <w:r>
        <w:rPr>
          <w:szCs w:val="24"/>
          <w:lang w:eastAsia="lt-LT"/>
        </w:rPr>
        <w:t>.</w:t>
      </w:r>
      <w:r>
        <w:rPr>
          <w:rFonts w:eastAsia="Calibri"/>
          <w:szCs w:val="24"/>
        </w:rPr>
        <w:t xml:space="preserve"> Minimalus programos dalyvių skaičius grupėje – 5. </w:t>
      </w:r>
    </w:p>
    <w:p w14:paraId="7AD1FA56" w14:textId="77777777" w:rsidR="00C8672D" w:rsidRPr="0034774C" w:rsidRDefault="00C96FE2">
      <w:pPr>
        <w:tabs>
          <w:tab w:val="left" w:pos="567"/>
        </w:tabs>
        <w:spacing w:line="360" w:lineRule="auto"/>
        <w:ind w:firstLine="567"/>
        <w:jc w:val="both"/>
        <w:rPr>
          <w:rFonts w:eastAsia="Calibri"/>
          <w:szCs w:val="24"/>
        </w:rPr>
      </w:pPr>
      <w:r w:rsidRPr="0034774C">
        <w:rPr>
          <w:szCs w:val="24"/>
          <w:lang w:eastAsia="lt-LT"/>
        </w:rPr>
        <w:t>8. P</w:t>
      </w:r>
      <w:r w:rsidRPr="0034774C">
        <w:rPr>
          <w:rFonts w:eastAsia="Calibri"/>
          <w:szCs w:val="24"/>
        </w:rPr>
        <w:t>rograma su lydraščiu, parengta vadovaujantis šiuo tvarkos aprašu, teikiama savivaldybės administracijos Švietimo, kultūros ir sporto skyriui iki skelbime nurodytos datos. Spausdintine forma teikiami dokumentai gali būti pateikti pareiškėjo asmeniškai arba per įgaliotą asmenį arba atsiųsti per kurjerį, arba paštu registruota pašto siunta. Elektronine forma teikiami dokumentai turi būti pasirašyti kvalifikuotu elektroniniu parašu (</w:t>
      </w:r>
      <w:proofErr w:type="spellStart"/>
      <w:r w:rsidRPr="0034774C">
        <w:rPr>
          <w:rFonts w:eastAsia="Calibri"/>
          <w:szCs w:val="24"/>
        </w:rPr>
        <w:t>Adoc</w:t>
      </w:r>
      <w:proofErr w:type="spellEnd"/>
      <w:r w:rsidRPr="0034774C">
        <w:rPr>
          <w:rFonts w:eastAsia="Calibri"/>
          <w:szCs w:val="24"/>
        </w:rPr>
        <w:t xml:space="preserve">) arba suformuoti elektroninėmis priemonėmis, kurios leidžia užtikrinti teksto vientisumą ir nepakeičiamumą (PDF), ir pateikti el. paštu </w:t>
      </w:r>
      <w:proofErr w:type="spellStart"/>
      <w:r w:rsidRPr="0034774C">
        <w:rPr>
          <w:rFonts w:eastAsia="Calibri"/>
          <w:szCs w:val="24"/>
        </w:rPr>
        <w:t>aukse.stirbiene@lazdijai.lt</w:t>
      </w:r>
      <w:proofErr w:type="spellEnd"/>
      <w:r w:rsidRPr="0034774C">
        <w:rPr>
          <w:rFonts w:eastAsia="Calibri"/>
          <w:szCs w:val="24"/>
        </w:rPr>
        <w:t>.</w:t>
      </w:r>
    </w:p>
    <w:p w14:paraId="7AD1FA57" w14:textId="77777777" w:rsidR="00C8672D" w:rsidRDefault="00C96FE2">
      <w:pPr>
        <w:spacing w:line="360" w:lineRule="auto"/>
        <w:ind w:firstLine="567"/>
        <w:jc w:val="both"/>
        <w:rPr>
          <w:szCs w:val="24"/>
          <w:lang w:eastAsia="lt-LT"/>
        </w:rPr>
      </w:pPr>
      <w:r w:rsidRPr="0034774C">
        <w:rPr>
          <w:szCs w:val="24"/>
          <w:lang w:eastAsia="lt-LT"/>
        </w:rPr>
        <w:t>9. Programos ir kiti privalomi dokumentai, pateikti pasibaigus skelbime nurodytam pateikimo terminui, nevertinami</w:t>
      </w:r>
      <w:r>
        <w:rPr>
          <w:szCs w:val="24"/>
          <w:lang w:eastAsia="lt-LT"/>
        </w:rPr>
        <w:t xml:space="preserve">. Atrankai pasibaigus, pateikti dokumentai programos teikėjams negrąžinami. </w:t>
      </w:r>
    </w:p>
    <w:p w14:paraId="7AD1FA58" w14:textId="77777777" w:rsidR="00C8672D" w:rsidRDefault="00C96FE2">
      <w:pPr>
        <w:spacing w:line="360" w:lineRule="auto"/>
        <w:ind w:firstLine="567"/>
        <w:jc w:val="both"/>
        <w:rPr>
          <w:rFonts w:eastAsia="Calibri"/>
          <w:szCs w:val="24"/>
          <w:lang w:eastAsia="lt-LT"/>
        </w:rPr>
      </w:pPr>
      <w:r>
        <w:rPr>
          <w:rFonts w:eastAsia="Calibri"/>
          <w:szCs w:val="24"/>
        </w:rPr>
        <w:t xml:space="preserve">10. </w:t>
      </w:r>
      <w:r>
        <w:rPr>
          <w:rFonts w:eastAsia="Calibri"/>
          <w:color w:val="000000"/>
          <w:szCs w:val="24"/>
        </w:rPr>
        <w:t xml:space="preserve">Užregistruotą programą savivaldybės dokumentų valdymo sistemoje per 5 darbo dienas savivaldybės administracijos Švietimo, kultūros ir sporto skyriaus specialistas perduoda savivaldybės administracijos direktoriaus įsakymu sudarytai </w:t>
      </w:r>
      <w:r>
        <w:rPr>
          <w:rFonts w:eastAsia="Calibri"/>
          <w:szCs w:val="24"/>
        </w:rPr>
        <w:t>Lazdijų rajono savivaldybės neformaliojo suaugusiųjų švietimo ar tęstinio mokymo paraiškų programoms finansuoti atrankos ir vertinimo komisijai</w:t>
      </w:r>
      <w:r>
        <w:rPr>
          <w:rFonts w:eastAsia="Calibri"/>
          <w:color w:val="000000"/>
          <w:szCs w:val="24"/>
        </w:rPr>
        <w:t xml:space="preserve"> (toliau – komisija).</w:t>
      </w:r>
      <w:r>
        <w:rPr>
          <w:rFonts w:eastAsia="Calibri"/>
          <w:szCs w:val="24"/>
        </w:rPr>
        <w:t xml:space="preserve"> </w:t>
      </w:r>
    </w:p>
    <w:p w14:paraId="7AD1FA59" w14:textId="77777777" w:rsidR="00C8672D" w:rsidRDefault="00C96FE2">
      <w:pPr>
        <w:spacing w:line="360" w:lineRule="auto"/>
        <w:ind w:firstLine="567"/>
        <w:jc w:val="both"/>
        <w:rPr>
          <w:rFonts w:eastAsia="Calibri"/>
          <w:color w:val="000000"/>
          <w:szCs w:val="24"/>
        </w:rPr>
      </w:pPr>
      <w:r>
        <w:rPr>
          <w:rFonts w:eastAsia="Calibri"/>
          <w:szCs w:val="24"/>
          <w:lang w:eastAsia="lt-LT"/>
        </w:rPr>
        <w:t>11.</w:t>
      </w:r>
      <w:r>
        <w:rPr>
          <w:rFonts w:eastAsia="Calibri"/>
          <w:color w:val="000000"/>
          <w:szCs w:val="24"/>
        </w:rPr>
        <w:t xml:space="preserve"> Programas komisija įvertina per 10 darbo dienų.</w:t>
      </w:r>
    </w:p>
    <w:p w14:paraId="7AD1FA5A" w14:textId="77777777" w:rsidR="00C8672D" w:rsidRDefault="00C96FE2">
      <w:pPr>
        <w:spacing w:line="360" w:lineRule="auto"/>
        <w:ind w:firstLine="567"/>
        <w:jc w:val="both"/>
        <w:rPr>
          <w:rFonts w:ascii="Calibri" w:eastAsia="Calibri" w:hAnsi="Calibri"/>
          <w:b/>
          <w:szCs w:val="24"/>
          <w:lang w:eastAsia="lt-LT"/>
        </w:rPr>
      </w:pPr>
      <w:r>
        <w:rPr>
          <w:rFonts w:eastAsia="Calibri"/>
          <w:szCs w:val="24"/>
          <w:lang w:eastAsia="lt-LT"/>
        </w:rPr>
        <w:t>12. Savivaldybės administracijos direktorius, atsižvelgdamas į komisijos siūlymą, priima sprendimą dėl programų tvirtinimo</w:t>
      </w:r>
      <w:r>
        <w:rPr>
          <w:rFonts w:ascii="Calibri" w:eastAsia="Calibri" w:hAnsi="Calibri"/>
          <w:sz w:val="22"/>
          <w:szCs w:val="24"/>
          <w:lang w:eastAsia="lt-LT"/>
        </w:rPr>
        <w:t xml:space="preserve">. </w:t>
      </w:r>
    </w:p>
    <w:p w14:paraId="7AD1FA5B" w14:textId="77777777" w:rsidR="00C8672D" w:rsidRDefault="00C96FE2">
      <w:pPr>
        <w:spacing w:line="360" w:lineRule="auto"/>
        <w:ind w:firstLine="567"/>
        <w:jc w:val="both"/>
        <w:rPr>
          <w:rFonts w:ascii="Calibri" w:eastAsia="Calibri" w:hAnsi="Calibri"/>
          <w:b/>
          <w:szCs w:val="24"/>
          <w:lang w:eastAsia="lt-LT"/>
        </w:rPr>
      </w:pPr>
      <w:r>
        <w:rPr>
          <w:szCs w:val="24"/>
          <w:lang w:eastAsia="lt-LT"/>
        </w:rPr>
        <w:t>13. Programos teikėjui savivaldybės biudžeto lėšos gali būti skiriamos, jeigu programoje arba kituose dokumentuose jis pateikė teisingą informaciją, yra gavęs savivaldybės biudžeto lėšų ir atsiskaitęs už jų panaudojimą sutartyje numatyta tvarka ir gautas lėšas naudojęs pagal tikslinę paskirtį.</w:t>
      </w:r>
    </w:p>
    <w:p w14:paraId="7AD1FA5C" w14:textId="77777777" w:rsidR="00C8672D" w:rsidRDefault="00C8672D">
      <w:pPr>
        <w:rPr>
          <w:b/>
          <w:szCs w:val="24"/>
          <w:lang w:eastAsia="lt-LT"/>
        </w:rPr>
      </w:pPr>
    </w:p>
    <w:p w14:paraId="7AD1FA5D" w14:textId="77777777" w:rsidR="00C8672D" w:rsidRDefault="00C96FE2">
      <w:pPr>
        <w:jc w:val="center"/>
        <w:rPr>
          <w:b/>
          <w:szCs w:val="24"/>
          <w:lang w:eastAsia="lt-LT"/>
        </w:rPr>
      </w:pPr>
      <w:r>
        <w:rPr>
          <w:b/>
          <w:szCs w:val="24"/>
          <w:lang w:eastAsia="lt-LT"/>
        </w:rPr>
        <w:t>IV SKYRIUS</w:t>
      </w:r>
    </w:p>
    <w:p w14:paraId="7AD1FA5E" w14:textId="77777777" w:rsidR="00C8672D" w:rsidRDefault="00C96FE2">
      <w:pPr>
        <w:jc w:val="center"/>
        <w:rPr>
          <w:b/>
          <w:szCs w:val="24"/>
          <w:lang w:eastAsia="lt-LT"/>
        </w:rPr>
      </w:pPr>
      <w:r>
        <w:rPr>
          <w:b/>
          <w:szCs w:val="24"/>
          <w:lang w:eastAsia="lt-LT"/>
        </w:rPr>
        <w:t>REIKALAVIMAI PROGRAMOMS IR PROGRAMŲ VYKDYTOJAMS</w:t>
      </w:r>
    </w:p>
    <w:p w14:paraId="7AD1FA5F" w14:textId="77777777" w:rsidR="00C8672D" w:rsidRDefault="00C8672D">
      <w:pPr>
        <w:spacing w:line="360" w:lineRule="auto"/>
        <w:jc w:val="both"/>
        <w:rPr>
          <w:szCs w:val="24"/>
          <w:lang w:eastAsia="lt-LT"/>
        </w:rPr>
      </w:pPr>
    </w:p>
    <w:p w14:paraId="7AD1FA60" w14:textId="77777777" w:rsidR="00C8672D" w:rsidRDefault="00C96FE2">
      <w:pPr>
        <w:spacing w:line="360" w:lineRule="auto"/>
        <w:ind w:firstLine="567"/>
        <w:jc w:val="both"/>
        <w:rPr>
          <w:rFonts w:eastAsia="Calibri"/>
          <w:szCs w:val="24"/>
        </w:rPr>
      </w:pPr>
      <w:r>
        <w:rPr>
          <w:szCs w:val="24"/>
          <w:lang w:eastAsia="lt-LT"/>
        </w:rPr>
        <w:t xml:space="preserve">14. </w:t>
      </w:r>
      <w:r>
        <w:rPr>
          <w:rFonts w:eastAsia="Calibri"/>
          <w:szCs w:val="24"/>
        </w:rPr>
        <w:t>Reikalavimai programoms ir programų vykdytojams yra nustatyti Lietuvos Respublikos Vyriausybės 2016 m. sausio 14 d. nutarimu Nr. 22 „Dėl Mokymosi pagal neformaliojo suaugusiųjų švietimo ir tęstinio mokymosi programas finansavimo metodikos patvirtinimo.“</w:t>
      </w:r>
    </w:p>
    <w:p w14:paraId="7AD1FA61" w14:textId="77777777" w:rsidR="00C8672D" w:rsidRDefault="00C96FE2">
      <w:pPr>
        <w:spacing w:line="360" w:lineRule="auto"/>
        <w:ind w:firstLine="567"/>
        <w:jc w:val="both"/>
        <w:rPr>
          <w:szCs w:val="24"/>
          <w:lang w:eastAsia="lt-LT"/>
        </w:rPr>
      </w:pPr>
      <w:r>
        <w:rPr>
          <w:szCs w:val="24"/>
          <w:lang w:eastAsia="lt-LT"/>
        </w:rPr>
        <w:t xml:space="preserve">15. Jeigu pateiktos programos neatitinka joms nustatytų reikalavimų (iki galo neužpildyta programa, nesusegta, nesunumeruoti puslapiai, pateikiama po nurodyto termino, nepateikti nurodyti priedai ar pan.), jos nevertinamos. </w:t>
      </w:r>
    </w:p>
    <w:p w14:paraId="7AD1FA62" w14:textId="77777777" w:rsidR="00C8672D" w:rsidRDefault="00C8672D">
      <w:pPr>
        <w:spacing w:line="360" w:lineRule="auto"/>
        <w:ind w:firstLine="567"/>
        <w:jc w:val="both"/>
        <w:rPr>
          <w:szCs w:val="24"/>
          <w:lang w:eastAsia="lt-LT"/>
        </w:rPr>
      </w:pPr>
    </w:p>
    <w:p w14:paraId="7AD1FA63" w14:textId="77777777" w:rsidR="00C8672D" w:rsidRDefault="00C96FE2">
      <w:pPr>
        <w:jc w:val="center"/>
        <w:rPr>
          <w:b/>
          <w:szCs w:val="24"/>
          <w:lang w:eastAsia="lt-LT"/>
        </w:rPr>
      </w:pPr>
      <w:r>
        <w:rPr>
          <w:b/>
          <w:szCs w:val="24"/>
          <w:lang w:eastAsia="lt-LT"/>
        </w:rPr>
        <w:t>V SKYRIUS</w:t>
      </w:r>
    </w:p>
    <w:p w14:paraId="7AD1FA64" w14:textId="77777777" w:rsidR="00C8672D" w:rsidRDefault="00C96FE2">
      <w:pPr>
        <w:jc w:val="center"/>
        <w:rPr>
          <w:b/>
          <w:szCs w:val="24"/>
          <w:lang w:eastAsia="lt-LT"/>
        </w:rPr>
      </w:pPr>
      <w:r>
        <w:rPr>
          <w:b/>
          <w:szCs w:val="24"/>
          <w:lang w:eastAsia="lt-LT"/>
        </w:rPr>
        <w:t>PROGRAMŲ FINANSAVIMO IR ATSISKAITYMO UŽ PANAUDOTAS LĖŠAS</w:t>
      </w:r>
    </w:p>
    <w:p w14:paraId="7AD1FA65" w14:textId="77777777" w:rsidR="00C8672D" w:rsidRDefault="00C96FE2">
      <w:pPr>
        <w:jc w:val="center"/>
        <w:rPr>
          <w:b/>
          <w:szCs w:val="24"/>
          <w:lang w:eastAsia="lt-LT"/>
        </w:rPr>
      </w:pPr>
      <w:r>
        <w:rPr>
          <w:b/>
          <w:szCs w:val="24"/>
          <w:lang w:eastAsia="lt-LT"/>
        </w:rPr>
        <w:t>TVARKA</w:t>
      </w:r>
    </w:p>
    <w:p w14:paraId="7AD1FA66" w14:textId="77777777" w:rsidR="00C8672D" w:rsidRDefault="00C8672D">
      <w:pPr>
        <w:spacing w:line="360" w:lineRule="auto"/>
        <w:ind w:firstLine="1276"/>
        <w:jc w:val="both"/>
        <w:rPr>
          <w:color w:val="000000"/>
          <w:szCs w:val="24"/>
          <w:lang w:eastAsia="lt-LT"/>
        </w:rPr>
      </w:pPr>
    </w:p>
    <w:p w14:paraId="7AD1FA67" w14:textId="77777777" w:rsidR="00C8672D" w:rsidRDefault="00C96FE2">
      <w:pPr>
        <w:spacing w:line="360" w:lineRule="auto"/>
        <w:ind w:firstLine="567"/>
        <w:jc w:val="both"/>
        <w:rPr>
          <w:szCs w:val="24"/>
          <w:lang w:eastAsia="lt-LT"/>
        </w:rPr>
      </w:pPr>
      <w:r>
        <w:rPr>
          <w:szCs w:val="24"/>
          <w:lang w:eastAsia="lt-LT"/>
        </w:rPr>
        <w:t xml:space="preserve">16. </w:t>
      </w:r>
      <w:r>
        <w:rPr>
          <w:rFonts w:eastAsia="Calibri"/>
          <w:szCs w:val="24"/>
        </w:rPr>
        <w:t>Formuojant atitinkamų metų savivaldybės biudžetą, savivaldybės administracija, atsižvelgdama į savivaldybės finansines galimybes, siūlo savivaldybės tarybai numatyti lėšas programų finansavimui.</w:t>
      </w:r>
    </w:p>
    <w:p w14:paraId="7AD1FA68" w14:textId="77777777" w:rsidR="00C8672D" w:rsidRDefault="00C96FE2">
      <w:pPr>
        <w:spacing w:line="360" w:lineRule="auto"/>
        <w:ind w:firstLine="567"/>
        <w:jc w:val="both"/>
        <w:rPr>
          <w:rFonts w:eastAsia="Calibri"/>
          <w:szCs w:val="24"/>
        </w:rPr>
      </w:pPr>
      <w:r>
        <w:rPr>
          <w:szCs w:val="24"/>
          <w:lang w:eastAsia="lt-LT"/>
        </w:rPr>
        <w:t>17. S</w:t>
      </w:r>
      <w:r>
        <w:rPr>
          <w:rFonts w:eastAsia="Calibri"/>
          <w:szCs w:val="24"/>
        </w:rPr>
        <w:t xml:space="preserve">avivaldybės tarybai paskyrus lėšas savivaldybės biudžete neformaliojo suaugusiųjų švietimo ir tęstinio mokymosi programoms finansuoti, savivaldybės administracijos direktorius skelbia konkursą programų atrankai. </w:t>
      </w:r>
    </w:p>
    <w:p w14:paraId="7AD1FA69" w14:textId="77777777" w:rsidR="00C8672D" w:rsidRDefault="00C96FE2">
      <w:pPr>
        <w:spacing w:line="360" w:lineRule="auto"/>
        <w:ind w:firstLine="567"/>
        <w:jc w:val="both"/>
        <w:rPr>
          <w:szCs w:val="24"/>
          <w:lang w:eastAsia="lt-LT"/>
        </w:rPr>
      </w:pPr>
      <w:r>
        <w:rPr>
          <w:rFonts w:eastAsia="Calibri"/>
          <w:szCs w:val="24"/>
        </w:rPr>
        <w:t>18. Savivaldybės administracijos direktorius, atsižvelgdamas į komisijos siūlymą, tvirtina atrinktų programų sąrašą ir teikia siūlymą raštu Lazdijų rajono savivaldybės tarybai priimti sprendimą dėl savivaldybės biudžeto lėšų skyrimo sąraše esančioms programoms vykdyti.</w:t>
      </w:r>
      <w:r>
        <w:rPr>
          <w:rFonts w:ascii="Calibri" w:eastAsia="Calibri" w:hAnsi="Calibri"/>
          <w:sz w:val="22"/>
          <w:szCs w:val="22"/>
        </w:rPr>
        <w:t xml:space="preserve"> </w:t>
      </w:r>
      <w:r>
        <w:rPr>
          <w:szCs w:val="24"/>
          <w:lang w:eastAsia="lt-LT"/>
        </w:rPr>
        <w:t xml:space="preserve">Savivaldybės administracijos direktorius ir programos vykdytojas sudaro biudžeto lėšų naudojimo sutartį. </w:t>
      </w:r>
    </w:p>
    <w:p w14:paraId="7AD1FA6A" w14:textId="77777777" w:rsidR="00C8672D" w:rsidRDefault="00C96FE2">
      <w:pPr>
        <w:spacing w:line="360" w:lineRule="auto"/>
        <w:ind w:firstLine="567"/>
        <w:jc w:val="both"/>
        <w:rPr>
          <w:szCs w:val="24"/>
          <w:lang w:eastAsia="lt-LT"/>
        </w:rPr>
      </w:pPr>
      <w:r>
        <w:rPr>
          <w:szCs w:val="24"/>
          <w:lang w:eastAsia="lt-LT"/>
        </w:rPr>
        <w:t xml:space="preserve">19. Sutartis turi būti sudaryta ne vėliau kaip per 15 kalendorinių dienų nuo tos dienos, kai savivaldybės interneto svetainėje paskelbiamas finansuojamų programų sąrašas. Prieš sudarydami sutartį, programų vykdytojai, atsižvelgdami į skirtą sumą, pateikia patikslintą detalią išlaidų sąmatą. </w:t>
      </w:r>
    </w:p>
    <w:p w14:paraId="7AD1FA6B" w14:textId="77777777" w:rsidR="00C8672D" w:rsidRDefault="00C96FE2">
      <w:pPr>
        <w:spacing w:line="360" w:lineRule="auto"/>
        <w:ind w:firstLine="567"/>
        <w:jc w:val="both"/>
        <w:rPr>
          <w:rFonts w:eastAsia="Calibri"/>
          <w:szCs w:val="24"/>
        </w:rPr>
      </w:pPr>
      <w:r>
        <w:rPr>
          <w:rFonts w:eastAsia="Calibri"/>
          <w:szCs w:val="24"/>
        </w:rPr>
        <w:t>20. Atrinktų programų sąrašas skelbiamas savivaldybės interneto svetainėje www.lazdijai.lt. Informacija apie programų turinį, vertinimo ir lėšų skyrimo motyvus nėra teikiama ir skelbiama.</w:t>
      </w:r>
    </w:p>
    <w:p w14:paraId="7AD1FA6C" w14:textId="77777777" w:rsidR="00C8672D" w:rsidRDefault="00C96FE2">
      <w:pPr>
        <w:spacing w:line="360" w:lineRule="auto"/>
        <w:ind w:firstLine="567"/>
        <w:jc w:val="both"/>
        <w:rPr>
          <w:szCs w:val="24"/>
          <w:lang w:eastAsia="lt-LT"/>
        </w:rPr>
      </w:pPr>
      <w:r>
        <w:rPr>
          <w:rFonts w:eastAsia="Calibri"/>
          <w:szCs w:val="24"/>
        </w:rPr>
        <w:t xml:space="preserve">21. </w:t>
      </w:r>
      <w:r>
        <w:rPr>
          <w:rFonts w:eastAsia="Calibri"/>
          <w:szCs w:val="24"/>
          <w:lang w:eastAsia="lt-LT"/>
        </w:rPr>
        <w:t xml:space="preserve">Programų vykdytojai iki kiekvieno einamojo ketvirčio pabaigos, bet ne vėliau kaip iki to ketvirčio paskutinės darbo dienos savivaldybės administracijos Buhalterinės apskaitos skyriui pateikia </w:t>
      </w:r>
      <w:r>
        <w:rPr>
          <w:rFonts w:eastAsia="Calibri"/>
          <w:bCs/>
          <w:iCs/>
          <w:szCs w:val="24"/>
          <w:lang w:eastAsia="lt-LT"/>
        </w:rPr>
        <w:t>biudžeto išlaidų sąmatos įvykdymo ataskaitą pagal formą Nr. 2, patvirtintą Lietuvos Respublikos finansų ministro.</w:t>
      </w:r>
    </w:p>
    <w:p w14:paraId="7AD1FA6D" w14:textId="77777777" w:rsidR="00C8672D" w:rsidRDefault="00C96FE2">
      <w:pPr>
        <w:spacing w:line="360" w:lineRule="auto"/>
        <w:ind w:firstLine="567"/>
        <w:jc w:val="both"/>
        <w:rPr>
          <w:szCs w:val="24"/>
          <w:lang w:eastAsia="lt-LT"/>
        </w:rPr>
      </w:pPr>
      <w:r>
        <w:rPr>
          <w:szCs w:val="24"/>
          <w:lang w:eastAsia="lt-LT"/>
        </w:rPr>
        <w:t xml:space="preserve">22. </w:t>
      </w:r>
      <w:r>
        <w:rPr>
          <w:rFonts w:eastAsia="Calibri"/>
          <w:szCs w:val="24"/>
          <w:lang w:eastAsia="lt-LT"/>
        </w:rPr>
        <w:t xml:space="preserve">Programų lėšos negali būti skiriamos pastatų rekonstrukcijai, statybai, patalpų eksploatacijai, remontui, patalpų ir įrangos nuomai ar išperkamajai nuomai (išskyrus trumpalaikę įrangos nuomą renginio metu) bei išlaikymui, įsiskolinimams dengti ar investiciniams projektams </w:t>
      </w:r>
      <w:r>
        <w:rPr>
          <w:rFonts w:eastAsia="Calibri"/>
          <w:szCs w:val="24"/>
          <w:lang w:eastAsia="lt-LT"/>
        </w:rPr>
        <w:lastRenderedPageBreak/>
        <w:t>finansuoti, taip pat baldams, transporto priemonėms, kompiuterinei, medicininei įrangai ir kitam inventoriui, kuris nenusidėvi per vienus metus, įsigyti bei programos parengimo išlaidoms.</w:t>
      </w:r>
    </w:p>
    <w:p w14:paraId="7AD1FA6E" w14:textId="77777777" w:rsidR="00C8672D" w:rsidRDefault="00C96FE2">
      <w:pPr>
        <w:spacing w:line="360" w:lineRule="auto"/>
        <w:ind w:firstLine="567"/>
        <w:jc w:val="both"/>
        <w:rPr>
          <w:rFonts w:eastAsia="Calibri"/>
          <w:color w:val="000000"/>
          <w:szCs w:val="24"/>
          <w:shd w:val="clear" w:color="auto" w:fill="FFFFFF"/>
        </w:rPr>
      </w:pPr>
      <w:r>
        <w:rPr>
          <w:szCs w:val="24"/>
          <w:lang w:eastAsia="lt-LT"/>
        </w:rPr>
        <w:t>23. Programų finansavimas ir atskaitymai vykdomi vadovaujantis</w:t>
      </w:r>
      <w:r>
        <w:rPr>
          <w:rFonts w:eastAsia="Calibri"/>
          <w:color w:val="000000"/>
          <w:szCs w:val="24"/>
          <w:shd w:val="clear" w:color="auto" w:fill="FFFFFF"/>
        </w:rPr>
        <w:t xml:space="preserve"> Lietuvos Respublikos teisės aktų nustatyta tvarka.</w:t>
      </w:r>
    </w:p>
    <w:p w14:paraId="7AD1FA6F" w14:textId="77777777" w:rsidR="00C8672D" w:rsidRDefault="00C96FE2">
      <w:pPr>
        <w:spacing w:line="360" w:lineRule="auto"/>
        <w:ind w:firstLine="567"/>
        <w:jc w:val="both"/>
        <w:rPr>
          <w:szCs w:val="24"/>
          <w:lang w:eastAsia="lt-LT"/>
        </w:rPr>
      </w:pPr>
      <w:r>
        <w:rPr>
          <w:szCs w:val="24"/>
          <w:lang w:eastAsia="lt-LT"/>
        </w:rPr>
        <w:t xml:space="preserve">24. </w:t>
      </w:r>
      <w:r>
        <w:rPr>
          <w:rFonts w:eastAsia="Calibri"/>
          <w:color w:val="000000"/>
          <w:szCs w:val="24"/>
          <w:shd w:val="clear" w:color="auto" w:fill="FFFFFF"/>
        </w:rPr>
        <w:t>Programų stebėseną vykdo savivaldybės administracijos Švietimo, kultūros ir sporto skyrius.</w:t>
      </w:r>
      <w:r>
        <w:rPr>
          <w:szCs w:val="24"/>
          <w:lang w:eastAsia="lt-LT"/>
        </w:rPr>
        <w:t xml:space="preserve"> </w:t>
      </w:r>
    </w:p>
    <w:p w14:paraId="7AD1FA70" w14:textId="77777777" w:rsidR="00C8672D" w:rsidRDefault="00C96FE2">
      <w:pPr>
        <w:spacing w:line="360" w:lineRule="auto"/>
        <w:ind w:firstLine="567"/>
        <w:jc w:val="both"/>
        <w:rPr>
          <w:szCs w:val="24"/>
          <w:lang w:eastAsia="lt-LT"/>
        </w:rPr>
      </w:pPr>
      <w:r>
        <w:rPr>
          <w:szCs w:val="24"/>
          <w:lang w:eastAsia="lt-LT"/>
        </w:rPr>
        <w:t>25. Programų vykdytojams pervestos, bet programoms įgyvendinti nepanaudotos savivaldybės biudžeto lėšos ne vėliau kaip iki gruodžio 24 d. turi būti grąžinamos į savivaldybės biudžetą.</w:t>
      </w:r>
    </w:p>
    <w:p w14:paraId="7AD1FA71" w14:textId="77777777" w:rsidR="00C8672D" w:rsidRDefault="00C8672D">
      <w:pPr>
        <w:jc w:val="center"/>
        <w:rPr>
          <w:b/>
          <w:szCs w:val="24"/>
          <w:lang w:eastAsia="lt-LT"/>
        </w:rPr>
      </w:pPr>
    </w:p>
    <w:p w14:paraId="7AD1FA72" w14:textId="77777777" w:rsidR="00C8672D" w:rsidRDefault="00C96FE2">
      <w:pPr>
        <w:jc w:val="center"/>
        <w:rPr>
          <w:b/>
          <w:szCs w:val="24"/>
          <w:lang w:eastAsia="lt-LT"/>
        </w:rPr>
      </w:pPr>
      <w:r>
        <w:rPr>
          <w:b/>
          <w:szCs w:val="24"/>
          <w:lang w:eastAsia="lt-LT"/>
        </w:rPr>
        <w:t>VI SKYRIUS</w:t>
      </w:r>
    </w:p>
    <w:p w14:paraId="7AD1FA73" w14:textId="77777777" w:rsidR="00C8672D" w:rsidRDefault="00C96FE2">
      <w:pPr>
        <w:jc w:val="center"/>
        <w:rPr>
          <w:b/>
          <w:szCs w:val="24"/>
          <w:lang w:eastAsia="lt-LT"/>
        </w:rPr>
      </w:pPr>
      <w:r>
        <w:rPr>
          <w:b/>
          <w:szCs w:val="24"/>
          <w:lang w:eastAsia="lt-LT"/>
        </w:rPr>
        <w:t>PROGRAMŲ ATRANKOS ORGANIZAVIMAS</w:t>
      </w:r>
    </w:p>
    <w:p w14:paraId="7AD1FA74" w14:textId="77777777" w:rsidR="00C8672D" w:rsidRDefault="00C8672D">
      <w:pPr>
        <w:spacing w:line="360" w:lineRule="auto"/>
        <w:jc w:val="both"/>
        <w:rPr>
          <w:b/>
          <w:szCs w:val="24"/>
          <w:lang w:eastAsia="lt-LT"/>
        </w:rPr>
      </w:pPr>
    </w:p>
    <w:p w14:paraId="7AD1FA75" w14:textId="77777777" w:rsidR="00C8672D" w:rsidRDefault="00C96FE2">
      <w:pPr>
        <w:tabs>
          <w:tab w:val="left" w:pos="567"/>
        </w:tabs>
        <w:spacing w:line="360" w:lineRule="auto"/>
        <w:ind w:firstLine="567"/>
        <w:jc w:val="both"/>
        <w:rPr>
          <w:szCs w:val="24"/>
          <w:lang w:eastAsia="lt-LT"/>
        </w:rPr>
      </w:pPr>
      <w:r>
        <w:rPr>
          <w:szCs w:val="24"/>
          <w:lang w:eastAsia="lt-LT"/>
        </w:rPr>
        <w:t xml:space="preserve">26. Programų teikimo, vertinimo ir atrankos procesą organizuoja savivaldybės administracijos direktoriaus įsakymu paskirtas asmuo – neformaliojo suaugusiųjų švietimo programų koordinatorius. </w:t>
      </w:r>
    </w:p>
    <w:p w14:paraId="7AD1FA76" w14:textId="77777777" w:rsidR="00C8672D" w:rsidRDefault="00C96FE2">
      <w:pPr>
        <w:spacing w:line="360" w:lineRule="auto"/>
        <w:ind w:firstLine="567"/>
        <w:jc w:val="both"/>
        <w:rPr>
          <w:rFonts w:eastAsia="Calibri"/>
          <w:szCs w:val="24"/>
        </w:rPr>
      </w:pPr>
      <w:r>
        <w:rPr>
          <w:rFonts w:eastAsia="Calibri"/>
          <w:szCs w:val="24"/>
        </w:rPr>
        <w:t>27. Komisija įvertina pateiktas programas, nustato programų vykdytojų atitiktį nustatytiems reikalavimams pagal tvarkos aprašo 5–9 punktus. Sudaro atrinktų programų sąrašą ir teikia tvirtinti savivaldybės administracijos direktoriui.</w:t>
      </w:r>
    </w:p>
    <w:p w14:paraId="7AD1FA77" w14:textId="77777777" w:rsidR="00C8672D" w:rsidRDefault="00C96FE2">
      <w:pPr>
        <w:spacing w:line="360" w:lineRule="auto"/>
        <w:ind w:firstLine="567"/>
        <w:jc w:val="both"/>
        <w:rPr>
          <w:color w:val="000000"/>
          <w:szCs w:val="24"/>
          <w:lang w:eastAsia="lt-LT"/>
        </w:rPr>
      </w:pPr>
      <w:r>
        <w:rPr>
          <w:color w:val="000000"/>
          <w:szCs w:val="24"/>
          <w:lang w:eastAsia="lt-LT"/>
        </w:rPr>
        <w:t xml:space="preserve">28. Komisijos posėdžiams vadovauja pirmininkas. Jeigu pirmininkas nedalyvauja posėdyje, posėdžiui vadovauja </w:t>
      </w:r>
      <w:r>
        <w:rPr>
          <w:szCs w:val="24"/>
          <w:lang w:eastAsia="lt-LT"/>
        </w:rPr>
        <w:t>pirmininko pavaduotojas.</w:t>
      </w:r>
    </w:p>
    <w:p w14:paraId="7AD1FA78" w14:textId="77777777" w:rsidR="00C8672D" w:rsidRDefault="00C96FE2">
      <w:pPr>
        <w:tabs>
          <w:tab w:val="left" w:pos="567"/>
        </w:tabs>
        <w:spacing w:line="360" w:lineRule="auto"/>
        <w:ind w:firstLine="567"/>
        <w:jc w:val="both"/>
        <w:rPr>
          <w:szCs w:val="24"/>
          <w:lang w:eastAsia="lt-LT"/>
        </w:rPr>
      </w:pPr>
      <w:r>
        <w:rPr>
          <w:szCs w:val="24"/>
          <w:lang w:eastAsia="lt-LT"/>
        </w:rPr>
        <w:t xml:space="preserve">29. Programos įvertinamos balais pagal nurodytus kriterijus. Pildoma kiekvienos programos vertinimo anketa pagal nustatytą formą (tvarkos aprašo 2 priedas). Programas atskirai vertina kiekvienas komisijos narys. </w:t>
      </w:r>
      <w:r>
        <w:rPr>
          <w:rFonts w:eastAsia="Calibri"/>
          <w:szCs w:val="24"/>
        </w:rPr>
        <w:t>Maksimali metinė lėšų suma skirta programos įgyvendinimui yra 1000 eurų.</w:t>
      </w:r>
    </w:p>
    <w:p w14:paraId="7AD1FA79" w14:textId="77777777" w:rsidR="00C8672D" w:rsidRDefault="00C96FE2">
      <w:pPr>
        <w:spacing w:line="360" w:lineRule="auto"/>
        <w:ind w:firstLine="567"/>
        <w:jc w:val="both"/>
        <w:rPr>
          <w:color w:val="000000"/>
          <w:szCs w:val="24"/>
          <w:lang w:eastAsia="lt-LT"/>
        </w:rPr>
      </w:pPr>
      <w:r>
        <w:rPr>
          <w:color w:val="000000"/>
          <w:szCs w:val="24"/>
          <w:lang w:eastAsia="lt-LT"/>
        </w:rPr>
        <w:t>30. Komisijos sprendimai įforminami posėdžio protokolu.</w:t>
      </w:r>
    </w:p>
    <w:p w14:paraId="7AD1FA7A" w14:textId="77777777" w:rsidR="00C8672D" w:rsidRDefault="00C96FE2">
      <w:pPr>
        <w:spacing w:line="360" w:lineRule="auto"/>
        <w:ind w:firstLine="567"/>
        <w:jc w:val="both"/>
        <w:rPr>
          <w:color w:val="000000"/>
          <w:szCs w:val="24"/>
          <w:lang w:eastAsia="lt-LT"/>
        </w:rPr>
      </w:pPr>
      <w:r>
        <w:rPr>
          <w:color w:val="000000"/>
          <w:szCs w:val="24"/>
          <w:lang w:eastAsia="lt-LT"/>
        </w:rPr>
        <w:t xml:space="preserve">31. Komisijos posėdžio protokolą pasirašo komisijos pirmininkas ir sekretorius. </w:t>
      </w:r>
    </w:p>
    <w:p w14:paraId="7AD1FA7B" w14:textId="77777777" w:rsidR="00C8672D" w:rsidRDefault="00C96FE2">
      <w:pPr>
        <w:spacing w:line="360" w:lineRule="auto"/>
        <w:ind w:firstLine="567"/>
        <w:jc w:val="both"/>
        <w:rPr>
          <w:szCs w:val="24"/>
          <w:lang w:eastAsia="lt-LT"/>
        </w:rPr>
      </w:pPr>
      <w:r>
        <w:rPr>
          <w:szCs w:val="24"/>
          <w:lang w:eastAsia="lt-LT"/>
        </w:rPr>
        <w:t xml:space="preserve">32. Komisijos sekretoriaus funkcijas atlieka komisijos išrinktas narys. </w:t>
      </w:r>
    </w:p>
    <w:p w14:paraId="7AD1FA7C" w14:textId="77777777" w:rsidR="00C8672D" w:rsidRDefault="00C8672D">
      <w:pPr>
        <w:jc w:val="center"/>
        <w:rPr>
          <w:b/>
          <w:szCs w:val="24"/>
          <w:lang w:eastAsia="lt-LT"/>
        </w:rPr>
      </w:pPr>
    </w:p>
    <w:p w14:paraId="7AD1FA7D" w14:textId="3BFA2B80" w:rsidR="00C8672D" w:rsidRDefault="00C96FE2">
      <w:pPr>
        <w:jc w:val="center"/>
        <w:rPr>
          <w:b/>
          <w:szCs w:val="24"/>
          <w:lang w:eastAsia="lt-LT"/>
        </w:rPr>
      </w:pPr>
      <w:r>
        <w:rPr>
          <w:b/>
          <w:szCs w:val="24"/>
          <w:lang w:eastAsia="lt-LT"/>
        </w:rPr>
        <w:t>VII SKYRIUS</w:t>
      </w:r>
    </w:p>
    <w:p w14:paraId="7AD1FA7E" w14:textId="77777777" w:rsidR="00C8672D" w:rsidRDefault="00C96FE2">
      <w:pPr>
        <w:jc w:val="center"/>
        <w:rPr>
          <w:b/>
          <w:szCs w:val="24"/>
          <w:lang w:eastAsia="lt-LT"/>
        </w:rPr>
      </w:pPr>
      <w:r>
        <w:rPr>
          <w:b/>
          <w:szCs w:val="24"/>
          <w:lang w:eastAsia="lt-LT"/>
        </w:rPr>
        <w:t>BAIGIAMOSIOS NUOSTATOS</w:t>
      </w:r>
    </w:p>
    <w:p w14:paraId="7AD1FA7F" w14:textId="77777777" w:rsidR="00C8672D" w:rsidRDefault="00C8672D">
      <w:pPr>
        <w:jc w:val="center"/>
        <w:rPr>
          <w:szCs w:val="24"/>
          <w:lang w:eastAsia="lt-LT"/>
        </w:rPr>
      </w:pPr>
    </w:p>
    <w:p w14:paraId="7AD1FA80" w14:textId="77777777" w:rsidR="00C8672D" w:rsidRDefault="00C96FE2">
      <w:pPr>
        <w:spacing w:line="360" w:lineRule="auto"/>
        <w:ind w:firstLine="567"/>
        <w:jc w:val="both"/>
        <w:rPr>
          <w:szCs w:val="24"/>
          <w:lang w:eastAsia="lt-LT"/>
        </w:rPr>
      </w:pPr>
      <w:r>
        <w:rPr>
          <w:szCs w:val="24"/>
          <w:lang w:eastAsia="lt-LT"/>
        </w:rPr>
        <w:t>33. Programų įgyvendinimo veiklos dokumentai tvarkomi teisės aktų nustatyta tvarka. Už informacijos, lėšų panaudojimo teisėtumą, pateiktų dokumentų tikslumą, gautų lėšų apskaitos tvarkymą atsako lėšų gavėjai Lietuvos Respublikos teisės aktų nustatyta tvarka.</w:t>
      </w:r>
    </w:p>
    <w:p w14:paraId="7AD1FA81" w14:textId="77777777" w:rsidR="00C8672D" w:rsidRDefault="00C96FE2">
      <w:pPr>
        <w:spacing w:line="360" w:lineRule="auto"/>
        <w:ind w:firstLine="567"/>
        <w:jc w:val="both"/>
        <w:rPr>
          <w:szCs w:val="24"/>
          <w:lang w:eastAsia="lt-LT"/>
        </w:rPr>
      </w:pPr>
      <w:r>
        <w:rPr>
          <w:szCs w:val="24"/>
          <w:lang w:eastAsia="lt-LT"/>
        </w:rPr>
        <w:lastRenderedPageBreak/>
        <w:t>34. Programų vykdytojai, pateikę klaidingą informaciją, privalo šias lėšas grąžinti į savivaldybės administracijos banko sąskaitą, o už klaidingos informacijos pateikimą atsako Lietuvos Respublikos teisės aktų nustatyta tvarka.</w:t>
      </w:r>
    </w:p>
    <w:p w14:paraId="7AD1FA82" w14:textId="681F3C2E" w:rsidR="00C8672D" w:rsidRDefault="00C96FE2">
      <w:pPr>
        <w:spacing w:line="360" w:lineRule="auto"/>
        <w:ind w:firstLine="567"/>
        <w:jc w:val="both"/>
        <w:rPr>
          <w:szCs w:val="24"/>
          <w:lang w:eastAsia="lt-LT"/>
        </w:rPr>
      </w:pPr>
      <w:r>
        <w:rPr>
          <w:szCs w:val="24"/>
          <w:lang w:eastAsia="lt-LT"/>
        </w:rPr>
        <w:t>35. Nustačius, kad programų vykdytojai netinkamai atsiskaitė už programoms vykdyti panaudotas lėšas arba skirtos lėšos pripažintos netinkamomis programai vykdyti, jos turi būti grąžinamos savivaldybės administracijai, o lėšos programai finansuoti toliau programų vykdytojams negali būti skiriamos tris metus nuo tokio pažeidimo nustatymo momento.</w:t>
      </w:r>
    </w:p>
    <w:p w14:paraId="7AD1FA83" w14:textId="0371395D" w:rsidR="00C8672D" w:rsidRDefault="00C8672D">
      <w:pPr>
        <w:spacing w:line="360" w:lineRule="auto"/>
        <w:ind w:firstLine="1276"/>
        <w:jc w:val="both"/>
        <w:rPr>
          <w:szCs w:val="24"/>
          <w:lang w:eastAsia="lt-LT"/>
        </w:rPr>
      </w:pPr>
    </w:p>
    <w:p w14:paraId="7AD1FA85" w14:textId="3B448D94" w:rsidR="00C8672D" w:rsidRDefault="00C96FE2" w:rsidP="00C96FE2">
      <w:pPr>
        <w:spacing w:line="360" w:lineRule="auto"/>
        <w:ind w:firstLine="1276"/>
        <w:jc w:val="center"/>
        <w:rPr>
          <w:szCs w:val="24"/>
          <w:lang w:eastAsia="lt-LT"/>
        </w:rPr>
      </w:pPr>
      <w:r>
        <w:rPr>
          <w:szCs w:val="24"/>
          <w:lang w:eastAsia="lt-LT"/>
        </w:rPr>
        <w:t>_____________________________</w:t>
      </w:r>
    </w:p>
    <w:p w14:paraId="7A34AEF9" w14:textId="77777777" w:rsidR="00C96FE2" w:rsidRDefault="00C96FE2">
      <w:pPr>
        <w:tabs>
          <w:tab w:val="left" w:pos="3960"/>
        </w:tabs>
        <w:ind w:left="4500"/>
        <w:sectPr w:rsidR="00C96FE2">
          <w:pgSz w:w="11906" w:h="16838"/>
          <w:pgMar w:top="1134" w:right="567" w:bottom="1134" w:left="1701" w:header="567" w:footer="567" w:gutter="0"/>
          <w:pgNumType w:start="1"/>
          <w:cols w:space="1296"/>
          <w:titlePg/>
          <w:docGrid w:linePitch="360"/>
        </w:sectPr>
      </w:pPr>
    </w:p>
    <w:p w14:paraId="7AD1FA86" w14:textId="5C2E6063" w:rsidR="00C8672D" w:rsidRDefault="00C96FE2">
      <w:pPr>
        <w:tabs>
          <w:tab w:val="left" w:pos="3960"/>
        </w:tabs>
        <w:ind w:left="4500"/>
        <w:rPr>
          <w:szCs w:val="24"/>
          <w:lang w:eastAsia="lt-LT"/>
        </w:rPr>
      </w:pPr>
      <w:r>
        <w:rPr>
          <w:szCs w:val="24"/>
          <w:lang w:eastAsia="lt-LT"/>
        </w:rPr>
        <w:lastRenderedPageBreak/>
        <w:t xml:space="preserve">Lazdijų rajono savivaldybės neformaliojo suaugusiųjų švietimo ir tęstinio mokymosi programų, finansuojamų savivaldybės biudžeto lėšomis, </w:t>
      </w:r>
      <w:r>
        <w:rPr>
          <w:bCs/>
          <w:szCs w:val="24"/>
          <w:lang w:eastAsia="lt-LT"/>
        </w:rPr>
        <w:t xml:space="preserve">finansavimo ir atrankos </w:t>
      </w:r>
      <w:r>
        <w:rPr>
          <w:szCs w:val="24"/>
          <w:lang w:eastAsia="lt-LT"/>
        </w:rPr>
        <w:t>tvarkos aprašo</w:t>
      </w:r>
    </w:p>
    <w:p w14:paraId="7AD1FA87" w14:textId="77777777" w:rsidR="00C8672D" w:rsidRDefault="00C96FE2">
      <w:pPr>
        <w:tabs>
          <w:tab w:val="left" w:pos="3960"/>
        </w:tabs>
        <w:ind w:left="4500"/>
        <w:rPr>
          <w:szCs w:val="24"/>
          <w:lang w:eastAsia="lt-LT"/>
        </w:rPr>
      </w:pPr>
      <w:r>
        <w:rPr>
          <w:szCs w:val="24"/>
          <w:lang w:eastAsia="lt-LT"/>
        </w:rPr>
        <w:t>1 priedas</w:t>
      </w:r>
    </w:p>
    <w:p w14:paraId="7AD1FA88" w14:textId="77777777" w:rsidR="00C8672D" w:rsidRDefault="00C96FE2">
      <w:pPr>
        <w:jc w:val="center"/>
        <w:rPr>
          <w:b/>
          <w:szCs w:val="24"/>
          <w:lang w:eastAsia="lt-LT"/>
        </w:rPr>
      </w:pPr>
      <w:r>
        <w:rPr>
          <w:szCs w:val="24"/>
          <w:lang w:eastAsia="lt-LT"/>
        </w:rPr>
        <w:br/>
      </w:r>
      <w:r>
        <w:rPr>
          <w:b/>
          <w:szCs w:val="24"/>
          <w:lang w:eastAsia="lt-LT"/>
        </w:rPr>
        <w:t>(Neformaliojo suaugusiųjų švietimo ir tęstinio mokymosi programos skirti finansavimą forma)</w:t>
      </w:r>
    </w:p>
    <w:p w14:paraId="7AD1FA89" w14:textId="77777777" w:rsidR="00C8672D" w:rsidRDefault="00C8672D">
      <w:pPr>
        <w:jc w:val="center"/>
        <w:rPr>
          <w:b/>
          <w:szCs w:val="24"/>
          <w:lang w:eastAsia="lt-LT"/>
        </w:rPr>
      </w:pPr>
    </w:p>
    <w:p w14:paraId="7AD1FA8A" w14:textId="2BBA3D17" w:rsidR="00C8672D" w:rsidRDefault="00C96FE2">
      <w:pPr>
        <w:jc w:val="center"/>
        <w:rPr>
          <w:b/>
          <w:szCs w:val="24"/>
          <w:lang w:eastAsia="lt-LT"/>
        </w:rPr>
      </w:pPr>
      <w:r>
        <w:rPr>
          <w:b/>
          <w:szCs w:val="24"/>
          <w:lang w:eastAsia="lt-LT"/>
        </w:rPr>
        <w:t>NEFORMALIOJO SUAUGUSIŲJŲ ŠVIETIMO IR TĘSTINIO MOKYMOSI PROGRAMA SKIRTI FINANSAVIMĄ</w:t>
      </w:r>
    </w:p>
    <w:p w14:paraId="7AD1FA8B" w14:textId="77777777" w:rsidR="00C8672D" w:rsidRDefault="00C8672D">
      <w:pPr>
        <w:rPr>
          <w:szCs w:val="24"/>
          <w:lang w:eastAsia="lt-LT"/>
        </w:rPr>
      </w:pPr>
    </w:p>
    <w:p w14:paraId="7AD1FA8C" w14:textId="77777777" w:rsidR="00C8672D" w:rsidRDefault="00C96FE2">
      <w:pPr>
        <w:jc w:val="center"/>
        <w:rPr>
          <w:szCs w:val="24"/>
          <w:lang w:eastAsia="lt-LT"/>
        </w:rPr>
      </w:pPr>
      <w:r>
        <w:rPr>
          <w:szCs w:val="24"/>
          <w:lang w:eastAsia="lt-LT"/>
        </w:rPr>
        <w:t>20__ m. ________________  _____ d.</w:t>
      </w:r>
    </w:p>
    <w:p w14:paraId="7AD1FA8D" w14:textId="77777777" w:rsidR="00C8672D" w:rsidRDefault="00C96FE2">
      <w:pPr>
        <w:jc w:val="center"/>
        <w:rPr>
          <w:szCs w:val="24"/>
          <w:lang w:eastAsia="lt-LT"/>
        </w:rPr>
      </w:pPr>
      <w:r>
        <w:rPr>
          <w:szCs w:val="24"/>
          <w:lang w:eastAsia="lt-LT"/>
        </w:rPr>
        <w:t>Lazdijai</w:t>
      </w:r>
    </w:p>
    <w:p w14:paraId="7AD1FA8E" w14:textId="77777777" w:rsidR="00C8672D" w:rsidRDefault="00C8672D">
      <w:pPr>
        <w:rPr>
          <w:szCs w:val="24"/>
          <w:lang w:eastAsia="lt-LT"/>
        </w:rPr>
      </w:pPr>
    </w:p>
    <w:p w14:paraId="7AD1FA8F" w14:textId="77777777" w:rsidR="00C8672D" w:rsidRDefault="00C96FE2">
      <w:pPr>
        <w:rPr>
          <w:szCs w:val="24"/>
          <w:lang w:eastAsia="lt-LT"/>
        </w:rPr>
      </w:pPr>
      <w:r>
        <w:rPr>
          <w:szCs w:val="24"/>
          <w:lang w:eastAsia="lt-LT"/>
        </w:rPr>
        <w:t>I. INFORMACIJA APIE NEFORMALIOJO SUAUGUSIŲJŲ ŠVIETIMO IR TĘSTINIO MOKYMOSI</w:t>
      </w:r>
      <w:r>
        <w:rPr>
          <w:b/>
          <w:szCs w:val="24"/>
          <w:lang w:eastAsia="lt-LT"/>
        </w:rPr>
        <w:t xml:space="preserve"> </w:t>
      </w:r>
      <w:r>
        <w:rPr>
          <w:szCs w:val="24"/>
          <w:lang w:eastAsia="lt-LT"/>
        </w:rPr>
        <w:t>PROGRAMOS VYKDYTOJĄ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C8672D" w14:paraId="7AD1FA92" w14:textId="77777777">
        <w:tc>
          <w:tcPr>
            <w:tcW w:w="3960" w:type="dxa"/>
            <w:shd w:val="clear" w:color="auto" w:fill="F3F3F3"/>
            <w:vAlign w:val="center"/>
          </w:tcPr>
          <w:p w14:paraId="7AD1FA90" w14:textId="77777777" w:rsidR="00C8672D" w:rsidRDefault="00C96FE2">
            <w:pPr>
              <w:rPr>
                <w:szCs w:val="24"/>
                <w:lang w:eastAsia="lt-LT"/>
              </w:rPr>
            </w:pPr>
            <w:r>
              <w:rPr>
                <w:szCs w:val="24"/>
                <w:lang w:eastAsia="lt-LT"/>
              </w:rPr>
              <w:t>Juridinio asmens pavadinimas arba fizinio asmens vardas ir pavardė</w:t>
            </w:r>
          </w:p>
        </w:tc>
        <w:tc>
          <w:tcPr>
            <w:tcW w:w="5688" w:type="dxa"/>
          </w:tcPr>
          <w:p w14:paraId="7AD1FA91" w14:textId="77777777" w:rsidR="00C8672D" w:rsidRDefault="00C8672D">
            <w:pPr>
              <w:rPr>
                <w:szCs w:val="24"/>
                <w:lang w:eastAsia="lt-LT"/>
              </w:rPr>
            </w:pPr>
          </w:p>
        </w:tc>
      </w:tr>
      <w:tr w:rsidR="00C8672D" w14:paraId="7AD1FA95" w14:textId="77777777">
        <w:tc>
          <w:tcPr>
            <w:tcW w:w="3960" w:type="dxa"/>
            <w:shd w:val="clear" w:color="auto" w:fill="F3F3F3"/>
            <w:vAlign w:val="center"/>
          </w:tcPr>
          <w:p w14:paraId="7AD1FA93" w14:textId="77777777" w:rsidR="00C8672D" w:rsidRDefault="00C96FE2">
            <w:pPr>
              <w:rPr>
                <w:szCs w:val="24"/>
                <w:lang w:eastAsia="lt-LT"/>
              </w:rPr>
            </w:pPr>
            <w:r>
              <w:rPr>
                <w:szCs w:val="24"/>
                <w:lang w:eastAsia="lt-LT"/>
              </w:rPr>
              <w:t>Juridinio asmens kodas arba fizinio asmens kodas</w:t>
            </w:r>
          </w:p>
        </w:tc>
        <w:tc>
          <w:tcPr>
            <w:tcW w:w="5688" w:type="dxa"/>
          </w:tcPr>
          <w:p w14:paraId="7AD1FA94" w14:textId="77777777" w:rsidR="00C8672D" w:rsidRDefault="00C8672D">
            <w:pPr>
              <w:rPr>
                <w:szCs w:val="24"/>
                <w:lang w:eastAsia="lt-LT"/>
              </w:rPr>
            </w:pPr>
          </w:p>
        </w:tc>
      </w:tr>
      <w:tr w:rsidR="00C8672D" w14:paraId="7AD1FA98" w14:textId="77777777">
        <w:tc>
          <w:tcPr>
            <w:tcW w:w="3960" w:type="dxa"/>
            <w:shd w:val="clear" w:color="auto" w:fill="F3F3F3"/>
            <w:vAlign w:val="center"/>
          </w:tcPr>
          <w:p w14:paraId="7AD1FA96" w14:textId="77777777" w:rsidR="00C8672D" w:rsidRDefault="00C96FE2">
            <w:pPr>
              <w:rPr>
                <w:szCs w:val="24"/>
                <w:lang w:eastAsia="lt-LT"/>
              </w:rPr>
            </w:pPr>
            <w:r>
              <w:rPr>
                <w:szCs w:val="24"/>
                <w:lang w:eastAsia="lt-LT"/>
              </w:rPr>
              <w:t>Juridinio asmens teisinė forma</w:t>
            </w:r>
          </w:p>
        </w:tc>
        <w:tc>
          <w:tcPr>
            <w:tcW w:w="5688" w:type="dxa"/>
          </w:tcPr>
          <w:p w14:paraId="7AD1FA97" w14:textId="77777777" w:rsidR="00C8672D" w:rsidRDefault="00C8672D">
            <w:pPr>
              <w:rPr>
                <w:szCs w:val="24"/>
                <w:lang w:eastAsia="lt-LT"/>
              </w:rPr>
            </w:pPr>
          </w:p>
        </w:tc>
      </w:tr>
      <w:tr w:rsidR="00C8672D" w14:paraId="7AD1FA9C" w14:textId="77777777">
        <w:tc>
          <w:tcPr>
            <w:tcW w:w="3960" w:type="dxa"/>
            <w:shd w:val="clear" w:color="auto" w:fill="F3F3F3"/>
            <w:vAlign w:val="center"/>
          </w:tcPr>
          <w:p w14:paraId="7AD1FA99" w14:textId="77777777" w:rsidR="00C8672D" w:rsidRDefault="00C96FE2">
            <w:pPr>
              <w:rPr>
                <w:szCs w:val="24"/>
                <w:lang w:eastAsia="lt-LT"/>
              </w:rPr>
            </w:pPr>
            <w:r>
              <w:rPr>
                <w:szCs w:val="24"/>
                <w:lang w:eastAsia="lt-LT"/>
              </w:rPr>
              <w:t>Buveinės adresas:</w:t>
            </w:r>
          </w:p>
          <w:p w14:paraId="7AD1FA9A" w14:textId="77777777" w:rsidR="00C8672D" w:rsidRDefault="00C96FE2">
            <w:pPr>
              <w:rPr>
                <w:szCs w:val="24"/>
                <w:lang w:eastAsia="lt-LT"/>
              </w:rPr>
            </w:pPr>
            <w:r>
              <w:rPr>
                <w:szCs w:val="24"/>
                <w:lang w:eastAsia="lt-LT"/>
              </w:rPr>
              <w:t>gatvė, namo numeris, pašto indeksas, vietovė</w:t>
            </w:r>
          </w:p>
        </w:tc>
        <w:tc>
          <w:tcPr>
            <w:tcW w:w="5688" w:type="dxa"/>
          </w:tcPr>
          <w:p w14:paraId="7AD1FA9B" w14:textId="77777777" w:rsidR="00C8672D" w:rsidRDefault="00C8672D">
            <w:pPr>
              <w:rPr>
                <w:szCs w:val="24"/>
                <w:lang w:eastAsia="lt-LT"/>
              </w:rPr>
            </w:pPr>
          </w:p>
        </w:tc>
      </w:tr>
      <w:tr w:rsidR="00C8672D" w14:paraId="7AD1FA9F" w14:textId="77777777">
        <w:tc>
          <w:tcPr>
            <w:tcW w:w="3960" w:type="dxa"/>
            <w:shd w:val="clear" w:color="auto" w:fill="F3F3F3"/>
            <w:vAlign w:val="center"/>
          </w:tcPr>
          <w:p w14:paraId="7AD1FA9D" w14:textId="77777777" w:rsidR="00C8672D" w:rsidRDefault="00C96FE2">
            <w:pPr>
              <w:rPr>
                <w:szCs w:val="24"/>
                <w:lang w:eastAsia="lt-LT"/>
              </w:rPr>
            </w:pPr>
            <w:r>
              <w:rPr>
                <w:szCs w:val="24"/>
                <w:lang w:eastAsia="lt-LT"/>
              </w:rPr>
              <w:t>Tel.</w:t>
            </w:r>
          </w:p>
        </w:tc>
        <w:tc>
          <w:tcPr>
            <w:tcW w:w="5688" w:type="dxa"/>
          </w:tcPr>
          <w:p w14:paraId="7AD1FA9E" w14:textId="77777777" w:rsidR="00C8672D" w:rsidRDefault="00C8672D">
            <w:pPr>
              <w:rPr>
                <w:szCs w:val="24"/>
                <w:lang w:eastAsia="lt-LT"/>
              </w:rPr>
            </w:pPr>
          </w:p>
        </w:tc>
      </w:tr>
      <w:tr w:rsidR="00C8672D" w14:paraId="7AD1FAA2" w14:textId="77777777">
        <w:tc>
          <w:tcPr>
            <w:tcW w:w="3960" w:type="dxa"/>
            <w:shd w:val="clear" w:color="auto" w:fill="F3F3F3"/>
            <w:vAlign w:val="center"/>
          </w:tcPr>
          <w:p w14:paraId="7AD1FAA0" w14:textId="77777777" w:rsidR="00C8672D" w:rsidRDefault="00C96FE2">
            <w:pPr>
              <w:rPr>
                <w:szCs w:val="24"/>
                <w:lang w:eastAsia="lt-LT"/>
              </w:rPr>
            </w:pPr>
            <w:r>
              <w:rPr>
                <w:szCs w:val="24"/>
                <w:lang w:eastAsia="lt-LT"/>
              </w:rPr>
              <w:t>El. p. adresas</w:t>
            </w:r>
          </w:p>
        </w:tc>
        <w:tc>
          <w:tcPr>
            <w:tcW w:w="5688" w:type="dxa"/>
          </w:tcPr>
          <w:p w14:paraId="7AD1FAA1" w14:textId="77777777" w:rsidR="00C8672D" w:rsidRDefault="00C8672D">
            <w:pPr>
              <w:rPr>
                <w:szCs w:val="24"/>
                <w:lang w:eastAsia="lt-LT"/>
              </w:rPr>
            </w:pPr>
          </w:p>
        </w:tc>
      </w:tr>
      <w:tr w:rsidR="00C8672D" w14:paraId="7AD1FAA5" w14:textId="77777777">
        <w:tc>
          <w:tcPr>
            <w:tcW w:w="3960" w:type="dxa"/>
            <w:shd w:val="clear" w:color="auto" w:fill="F3F3F3"/>
            <w:vAlign w:val="center"/>
          </w:tcPr>
          <w:p w14:paraId="7AD1FAA3" w14:textId="77777777" w:rsidR="00C8672D" w:rsidRDefault="00C96FE2">
            <w:pPr>
              <w:rPr>
                <w:szCs w:val="24"/>
                <w:lang w:eastAsia="lt-LT"/>
              </w:rPr>
            </w:pPr>
            <w:r>
              <w:rPr>
                <w:szCs w:val="24"/>
                <w:lang w:eastAsia="lt-LT"/>
              </w:rPr>
              <w:t>Kontaktinio asmens vardas, pavardė, pareigos, tel., el. p. adresas</w:t>
            </w:r>
          </w:p>
        </w:tc>
        <w:tc>
          <w:tcPr>
            <w:tcW w:w="5688" w:type="dxa"/>
          </w:tcPr>
          <w:p w14:paraId="7AD1FAA4" w14:textId="77777777" w:rsidR="00C8672D" w:rsidRDefault="00C8672D">
            <w:pPr>
              <w:rPr>
                <w:szCs w:val="24"/>
                <w:lang w:eastAsia="lt-LT"/>
              </w:rPr>
            </w:pPr>
          </w:p>
        </w:tc>
      </w:tr>
      <w:tr w:rsidR="00C8672D" w14:paraId="7AD1FAA8" w14:textId="77777777">
        <w:tc>
          <w:tcPr>
            <w:tcW w:w="3960" w:type="dxa"/>
            <w:shd w:val="clear" w:color="auto" w:fill="F3F3F3"/>
            <w:vAlign w:val="center"/>
          </w:tcPr>
          <w:p w14:paraId="7AD1FAA6" w14:textId="77777777" w:rsidR="00C8672D" w:rsidRDefault="00C96FE2">
            <w:pPr>
              <w:rPr>
                <w:szCs w:val="24"/>
                <w:lang w:eastAsia="lt-LT"/>
              </w:rPr>
            </w:pPr>
            <w:r>
              <w:rPr>
                <w:szCs w:val="24"/>
                <w:lang w:eastAsia="lt-LT"/>
              </w:rPr>
              <w:t>Programos rengėjas, -a (vardas, pavardė, kvalifikacija)</w:t>
            </w:r>
          </w:p>
        </w:tc>
        <w:tc>
          <w:tcPr>
            <w:tcW w:w="5688" w:type="dxa"/>
          </w:tcPr>
          <w:p w14:paraId="7AD1FAA7" w14:textId="77777777" w:rsidR="00C8672D" w:rsidRDefault="00C8672D">
            <w:pPr>
              <w:rPr>
                <w:szCs w:val="24"/>
                <w:lang w:eastAsia="lt-LT"/>
              </w:rPr>
            </w:pPr>
          </w:p>
        </w:tc>
      </w:tr>
      <w:tr w:rsidR="00C8672D" w14:paraId="7AD1FAAB" w14:textId="77777777">
        <w:tc>
          <w:tcPr>
            <w:tcW w:w="3960" w:type="dxa"/>
            <w:shd w:val="clear" w:color="auto" w:fill="F3F3F3"/>
            <w:vAlign w:val="center"/>
          </w:tcPr>
          <w:p w14:paraId="7AD1FAA9" w14:textId="77777777" w:rsidR="00C8672D" w:rsidRDefault="00C96FE2">
            <w:pPr>
              <w:rPr>
                <w:szCs w:val="24"/>
                <w:lang w:eastAsia="lt-LT"/>
              </w:rPr>
            </w:pPr>
            <w:r>
              <w:rPr>
                <w:szCs w:val="24"/>
                <w:lang w:eastAsia="lt-LT"/>
              </w:rPr>
              <w:t>Programos rengėjas turi teisę vykdyti suaugusiųjų švietimo veiklą ir turi būti registruotas Švietimo ir mokslo institucijų registre</w:t>
            </w:r>
          </w:p>
        </w:tc>
        <w:tc>
          <w:tcPr>
            <w:tcW w:w="5688" w:type="dxa"/>
          </w:tcPr>
          <w:p w14:paraId="7AD1FAAA" w14:textId="77777777" w:rsidR="00C8672D" w:rsidRDefault="00C8672D">
            <w:pPr>
              <w:rPr>
                <w:szCs w:val="24"/>
                <w:lang w:eastAsia="lt-LT"/>
              </w:rPr>
            </w:pPr>
          </w:p>
        </w:tc>
      </w:tr>
      <w:tr w:rsidR="00C8672D" w14:paraId="7AD1FAAE" w14:textId="77777777">
        <w:tc>
          <w:tcPr>
            <w:tcW w:w="3960" w:type="dxa"/>
            <w:shd w:val="clear" w:color="auto" w:fill="F3F3F3"/>
            <w:vAlign w:val="center"/>
          </w:tcPr>
          <w:p w14:paraId="7AD1FAAC" w14:textId="77777777" w:rsidR="00C8672D" w:rsidRDefault="00C96FE2">
            <w:pPr>
              <w:rPr>
                <w:szCs w:val="24"/>
                <w:lang w:eastAsia="lt-LT"/>
              </w:rPr>
            </w:pPr>
            <w:r>
              <w:rPr>
                <w:szCs w:val="24"/>
                <w:lang w:eastAsia="lt-LT"/>
              </w:rPr>
              <w:t xml:space="preserve">Programos rengėjas atitinka neformaliojo suaugusiųjų švietimo ir tęstinio mokymosi teikėjo sąvoką </w:t>
            </w:r>
          </w:p>
        </w:tc>
        <w:tc>
          <w:tcPr>
            <w:tcW w:w="5688" w:type="dxa"/>
          </w:tcPr>
          <w:p w14:paraId="7AD1FAAD" w14:textId="77777777" w:rsidR="00C8672D" w:rsidRDefault="00C8672D">
            <w:pPr>
              <w:rPr>
                <w:szCs w:val="24"/>
                <w:lang w:eastAsia="lt-LT"/>
              </w:rPr>
            </w:pPr>
          </w:p>
        </w:tc>
      </w:tr>
    </w:tbl>
    <w:p w14:paraId="7AD1FAAF" w14:textId="771996C7" w:rsidR="00C8672D" w:rsidRDefault="00C8672D">
      <w:pPr>
        <w:rPr>
          <w:szCs w:val="24"/>
          <w:lang w:eastAsia="lt-LT"/>
        </w:rPr>
      </w:pPr>
    </w:p>
    <w:p w14:paraId="7AD1FAB0" w14:textId="600E6BB2" w:rsidR="00C8672D" w:rsidRDefault="00C96FE2">
      <w:pPr>
        <w:rPr>
          <w:szCs w:val="24"/>
          <w:lang w:eastAsia="lt-LT"/>
        </w:rPr>
      </w:pPr>
      <w:r>
        <w:rPr>
          <w:szCs w:val="24"/>
          <w:lang w:eastAsia="lt-LT"/>
        </w:rPr>
        <w:t>II. NEFORMALIOJO SUAUGUSIŲJŲ ŠVIETIMO IR TĘSTINIO MOKYMOSI PROGRAMOS APRAŠAS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120"/>
        <w:gridCol w:w="1552"/>
        <w:gridCol w:w="40"/>
        <w:gridCol w:w="5504"/>
      </w:tblGrid>
      <w:tr w:rsidR="00C8672D" w14:paraId="7AD1FAB3" w14:textId="77777777">
        <w:trPr>
          <w:cantSplit/>
          <w:trHeight w:val="20"/>
        </w:trPr>
        <w:tc>
          <w:tcPr>
            <w:tcW w:w="4232" w:type="dxa"/>
            <w:gridSpan w:val="3"/>
            <w:shd w:val="clear" w:color="auto" w:fill="E6E6E6"/>
          </w:tcPr>
          <w:p w14:paraId="7AD1FAB1" w14:textId="77777777" w:rsidR="00C8672D" w:rsidRDefault="00C96FE2">
            <w:pPr>
              <w:rPr>
                <w:szCs w:val="24"/>
                <w:lang w:eastAsia="lt-LT"/>
              </w:rPr>
            </w:pPr>
            <w:r>
              <w:rPr>
                <w:szCs w:val="24"/>
                <w:lang w:eastAsia="lt-LT"/>
              </w:rPr>
              <w:t>1. Programos pavadinimas</w:t>
            </w:r>
          </w:p>
        </w:tc>
        <w:tc>
          <w:tcPr>
            <w:tcW w:w="5544" w:type="dxa"/>
            <w:gridSpan w:val="2"/>
          </w:tcPr>
          <w:p w14:paraId="7AD1FAB2" w14:textId="77777777" w:rsidR="00C8672D" w:rsidRDefault="00C96FE2">
            <w:pPr>
              <w:rPr>
                <w:szCs w:val="24"/>
                <w:lang w:eastAsia="lt-LT"/>
              </w:rPr>
            </w:pPr>
            <w:r>
              <w:rPr>
                <w:szCs w:val="24"/>
                <w:lang w:eastAsia="lt-LT"/>
              </w:rPr>
              <w:t>(Nurodomas programos pavadinimas)</w:t>
            </w:r>
          </w:p>
        </w:tc>
      </w:tr>
      <w:tr w:rsidR="00C8672D" w14:paraId="7AD1FAB6" w14:textId="77777777">
        <w:trPr>
          <w:cantSplit/>
          <w:trHeight w:val="20"/>
        </w:trPr>
        <w:tc>
          <w:tcPr>
            <w:tcW w:w="4232" w:type="dxa"/>
            <w:gridSpan w:val="3"/>
            <w:shd w:val="clear" w:color="auto" w:fill="E6E6E6"/>
          </w:tcPr>
          <w:p w14:paraId="7AD1FAB4" w14:textId="77777777" w:rsidR="00C8672D" w:rsidRDefault="00C96FE2">
            <w:pPr>
              <w:rPr>
                <w:szCs w:val="24"/>
                <w:lang w:eastAsia="lt-LT"/>
              </w:rPr>
            </w:pPr>
            <w:r>
              <w:rPr>
                <w:szCs w:val="24"/>
                <w:lang w:eastAsia="lt-LT"/>
              </w:rPr>
              <w:t xml:space="preserve">2. Programos trukmė ir apimtis </w:t>
            </w:r>
          </w:p>
        </w:tc>
        <w:tc>
          <w:tcPr>
            <w:tcW w:w="5544" w:type="dxa"/>
            <w:gridSpan w:val="2"/>
          </w:tcPr>
          <w:p w14:paraId="7AD1FAB5" w14:textId="77777777" w:rsidR="00C8672D" w:rsidRDefault="00C96FE2">
            <w:pPr>
              <w:rPr>
                <w:szCs w:val="24"/>
                <w:lang w:eastAsia="lt-LT"/>
              </w:rPr>
            </w:pPr>
            <w:r>
              <w:rPr>
                <w:szCs w:val="24"/>
                <w:lang w:eastAsia="lt-LT"/>
              </w:rPr>
              <w:t>(Nurodoma planuojama programos trukmė (dienomis) ir apimtis (kontaktinėmis akademinėmis valandomis)</w:t>
            </w:r>
          </w:p>
        </w:tc>
      </w:tr>
      <w:tr w:rsidR="00C8672D" w14:paraId="7AD1FAB9" w14:textId="77777777">
        <w:trPr>
          <w:cantSplit/>
          <w:trHeight w:val="20"/>
        </w:trPr>
        <w:tc>
          <w:tcPr>
            <w:tcW w:w="4232" w:type="dxa"/>
            <w:gridSpan w:val="3"/>
            <w:shd w:val="clear" w:color="auto" w:fill="E6E6E6"/>
          </w:tcPr>
          <w:p w14:paraId="7AD1FAB7" w14:textId="77777777" w:rsidR="00C8672D" w:rsidRDefault="00C96FE2">
            <w:pPr>
              <w:rPr>
                <w:szCs w:val="24"/>
                <w:lang w:eastAsia="lt-LT"/>
              </w:rPr>
            </w:pPr>
            <w:r>
              <w:rPr>
                <w:szCs w:val="24"/>
                <w:lang w:eastAsia="lt-LT"/>
              </w:rPr>
              <w:t>3. Programos tikslinė (tikslinės) dalyvių grupė (grupės)</w:t>
            </w:r>
          </w:p>
        </w:tc>
        <w:tc>
          <w:tcPr>
            <w:tcW w:w="5544" w:type="dxa"/>
            <w:gridSpan w:val="2"/>
          </w:tcPr>
          <w:p w14:paraId="7AD1FAB8" w14:textId="77777777" w:rsidR="00C8672D" w:rsidRDefault="00C96FE2">
            <w:pPr>
              <w:rPr>
                <w:szCs w:val="24"/>
                <w:lang w:eastAsia="lt-LT"/>
              </w:rPr>
            </w:pPr>
            <w:r>
              <w:rPr>
                <w:szCs w:val="24"/>
                <w:lang w:eastAsia="lt-LT"/>
              </w:rPr>
              <w:t>(Nurodoma programos tikslinė (tikslinės) dalyvių grupė (grupės))</w:t>
            </w:r>
          </w:p>
        </w:tc>
      </w:tr>
      <w:tr w:rsidR="00C8672D" w14:paraId="7AD1FABC" w14:textId="77777777">
        <w:trPr>
          <w:cantSplit/>
          <w:trHeight w:val="20"/>
        </w:trPr>
        <w:tc>
          <w:tcPr>
            <w:tcW w:w="4232" w:type="dxa"/>
            <w:gridSpan w:val="3"/>
            <w:shd w:val="clear" w:color="auto" w:fill="E6E6E6"/>
          </w:tcPr>
          <w:p w14:paraId="7AD1FABA" w14:textId="77777777" w:rsidR="00C8672D" w:rsidRDefault="00C96FE2">
            <w:pPr>
              <w:rPr>
                <w:szCs w:val="24"/>
                <w:lang w:eastAsia="lt-LT"/>
              </w:rPr>
            </w:pPr>
            <w:r>
              <w:rPr>
                <w:szCs w:val="24"/>
                <w:lang w:eastAsia="lt-LT"/>
              </w:rPr>
              <w:t>4. Programos dalyvių skaičius</w:t>
            </w:r>
          </w:p>
        </w:tc>
        <w:tc>
          <w:tcPr>
            <w:tcW w:w="5544" w:type="dxa"/>
            <w:gridSpan w:val="2"/>
          </w:tcPr>
          <w:p w14:paraId="7AD1FABB" w14:textId="77777777" w:rsidR="00C8672D" w:rsidRDefault="00C96FE2">
            <w:pPr>
              <w:rPr>
                <w:szCs w:val="24"/>
                <w:lang w:eastAsia="lt-LT"/>
              </w:rPr>
            </w:pPr>
            <w:r>
              <w:rPr>
                <w:szCs w:val="24"/>
                <w:lang w:eastAsia="lt-LT"/>
              </w:rPr>
              <w:t>(Nurodoma, koks planuojamas programos dalyvių skaičius)</w:t>
            </w:r>
          </w:p>
        </w:tc>
      </w:tr>
      <w:tr w:rsidR="00C8672D" w14:paraId="7AD1FABF" w14:textId="77777777">
        <w:trPr>
          <w:cantSplit/>
          <w:trHeight w:val="20"/>
        </w:trPr>
        <w:tc>
          <w:tcPr>
            <w:tcW w:w="4232" w:type="dxa"/>
            <w:gridSpan w:val="3"/>
            <w:shd w:val="clear" w:color="auto" w:fill="E6E6E6"/>
          </w:tcPr>
          <w:p w14:paraId="7AD1FABD" w14:textId="77777777" w:rsidR="00C8672D" w:rsidRDefault="00C96FE2">
            <w:pPr>
              <w:rPr>
                <w:szCs w:val="24"/>
                <w:lang w:eastAsia="lt-LT"/>
              </w:rPr>
            </w:pPr>
            <w:r>
              <w:rPr>
                <w:szCs w:val="24"/>
                <w:lang w:eastAsia="lt-LT"/>
              </w:rPr>
              <w:t>5. Programos tinkamumas ir aktualumas programos tikslams pasiekti</w:t>
            </w:r>
          </w:p>
        </w:tc>
        <w:tc>
          <w:tcPr>
            <w:tcW w:w="5544" w:type="dxa"/>
            <w:gridSpan w:val="2"/>
          </w:tcPr>
          <w:p w14:paraId="7AD1FABE" w14:textId="77777777" w:rsidR="00C8672D" w:rsidRDefault="00C96FE2">
            <w:pPr>
              <w:rPr>
                <w:szCs w:val="24"/>
                <w:lang w:eastAsia="lt-LT"/>
              </w:rPr>
            </w:pPr>
            <w:r>
              <w:rPr>
                <w:szCs w:val="24"/>
                <w:lang w:eastAsia="lt-LT"/>
              </w:rPr>
              <w:t>(Trumpai pagrindžiamas programos aktualumas, reikalingumas ir jos poveikis programos dalyviams)</w:t>
            </w:r>
          </w:p>
        </w:tc>
      </w:tr>
      <w:tr w:rsidR="00C8672D" w14:paraId="7AD1FAC1" w14:textId="77777777">
        <w:trPr>
          <w:cantSplit/>
          <w:trHeight w:val="20"/>
        </w:trPr>
        <w:tc>
          <w:tcPr>
            <w:tcW w:w="9776" w:type="dxa"/>
            <w:gridSpan w:val="5"/>
            <w:shd w:val="clear" w:color="auto" w:fill="E6E6E6"/>
          </w:tcPr>
          <w:p w14:paraId="7AD1FAC0" w14:textId="77777777" w:rsidR="00C8672D" w:rsidRDefault="00C96FE2">
            <w:pPr>
              <w:rPr>
                <w:szCs w:val="24"/>
                <w:lang w:eastAsia="lt-LT"/>
              </w:rPr>
            </w:pPr>
            <w:r>
              <w:rPr>
                <w:szCs w:val="24"/>
                <w:lang w:eastAsia="lt-LT"/>
              </w:rPr>
              <w:t>6. Tikslas ir uždaviniai</w:t>
            </w:r>
          </w:p>
        </w:tc>
      </w:tr>
      <w:tr w:rsidR="00C8672D" w14:paraId="7AD1FAC4" w14:textId="77777777">
        <w:trPr>
          <w:cantSplit/>
          <w:trHeight w:val="20"/>
        </w:trPr>
        <w:tc>
          <w:tcPr>
            <w:tcW w:w="4232" w:type="dxa"/>
            <w:gridSpan w:val="3"/>
            <w:shd w:val="clear" w:color="auto" w:fill="E6E6E6"/>
          </w:tcPr>
          <w:p w14:paraId="7AD1FAC2" w14:textId="77777777" w:rsidR="00C8672D" w:rsidRDefault="00C96FE2">
            <w:pPr>
              <w:rPr>
                <w:szCs w:val="24"/>
                <w:lang w:eastAsia="lt-LT"/>
              </w:rPr>
            </w:pPr>
            <w:r>
              <w:rPr>
                <w:szCs w:val="24"/>
                <w:lang w:eastAsia="lt-LT"/>
              </w:rPr>
              <w:t>6.1. Tikslas</w:t>
            </w:r>
          </w:p>
        </w:tc>
        <w:tc>
          <w:tcPr>
            <w:tcW w:w="5544" w:type="dxa"/>
            <w:gridSpan w:val="2"/>
          </w:tcPr>
          <w:p w14:paraId="7AD1FAC3" w14:textId="77777777" w:rsidR="00C8672D" w:rsidRDefault="00C96FE2">
            <w:pPr>
              <w:rPr>
                <w:szCs w:val="24"/>
                <w:lang w:eastAsia="lt-LT"/>
              </w:rPr>
            </w:pPr>
            <w:r>
              <w:rPr>
                <w:szCs w:val="24"/>
                <w:lang w:eastAsia="lt-LT"/>
              </w:rPr>
              <w:t>(Nurodomas programos tikslas)</w:t>
            </w:r>
          </w:p>
        </w:tc>
      </w:tr>
      <w:tr w:rsidR="00C8672D" w14:paraId="7AD1FAC7" w14:textId="77777777">
        <w:trPr>
          <w:cantSplit/>
          <w:trHeight w:val="20"/>
        </w:trPr>
        <w:tc>
          <w:tcPr>
            <w:tcW w:w="4232" w:type="dxa"/>
            <w:gridSpan w:val="3"/>
            <w:shd w:val="clear" w:color="auto" w:fill="E6E6E6"/>
          </w:tcPr>
          <w:p w14:paraId="7AD1FAC5" w14:textId="77777777" w:rsidR="00C8672D" w:rsidRDefault="00C96FE2">
            <w:pPr>
              <w:rPr>
                <w:szCs w:val="24"/>
                <w:lang w:eastAsia="lt-LT"/>
              </w:rPr>
            </w:pPr>
            <w:r>
              <w:rPr>
                <w:szCs w:val="24"/>
                <w:lang w:eastAsia="lt-LT"/>
              </w:rPr>
              <w:lastRenderedPageBreak/>
              <w:t xml:space="preserve">6.2. Uždaviniai </w:t>
            </w:r>
          </w:p>
        </w:tc>
        <w:tc>
          <w:tcPr>
            <w:tcW w:w="5544" w:type="dxa"/>
            <w:gridSpan w:val="2"/>
          </w:tcPr>
          <w:p w14:paraId="7AD1FAC6" w14:textId="77777777" w:rsidR="00C8672D" w:rsidRDefault="00C96FE2">
            <w:pPr>
              <w:rPr>
                <w:szCs w:val="24"/>
                <w:lang w:eastAsia="lt-LT"/>
              </w:rPr>
            </w:pPr>
            <w:r>
              <w:rPr>
                <w:szCs w:val="24"/>
                <w:lang w:eastAsia="lt-LT"/>
              </w:rPr>
              <w:t>(Nurodomi programos uždaviniai)</w:t>
            </w:r>
          </w:p>
        </w:tc>
      </w:tr>
      <w:tr w:rsidR="00C8672D" w14:paraId="7AD1FAC9" w14:textId="77777777">
        <w:trPr>
          <w:cantSplit/>
          <w:trHeight w:val="20"/>
        </w:trPr>
        <w:tc>
          <w:tcPr>
            <w:tcW w:w="9776" w:type="dxa"/>
            <w:gridSpan w:val="5"/>
            <w:shd w:val="clear" w:color="auto" w:fill="E6E6E6"/>
          </w:tcPr>
          <w:p w14:paraId="7AD1FAC8" w14:textId="77777777" w:rsidR="00C8672D" w:rsidRDefault="00C96FE2">
            <w:pPr>
              <w:rPr>
                <w:szCs w:val="24"/>
                <w:highlight w:val="red"/>
                <w:lang w:eastAsia="lt-LT"/>
              </w:rPr>
            </w:pPr>
            <w:r>
              <w:rPr>
                <w:szCs w:val="24"/>
                <w:lang w:eastAsia="lt-LT"/>
              </w:rPr>
              <w:t>7. Programos turinys</w:t>
            </w:r>
          </w:p>
        </w:tc>
      </w:tr>
      <w:tr w:rsidR="00C8672D" w14:paraId="7AD1FACE" w14:textId="77777777">
        <w:trPr>
          <w:cantSplit/>
          <w:trHeight w:val="20"/>
        </w:trPr>
        <w:tc>
          <w:tcPr>
            <w:tcW w:w="560" w:type="dxa"/>
            <w:tcBorders>
              <w:bottom w:val="single" w:sz="4" w:space="0" w:color="auto"/>
            </w:tcBorders>
            <w:shd w:val="clear" w:color="auto" w:fill="E6E6E6"/>
          </w:tcPr>
          <w:p w14:paraId="7AD1FACA" w14:textId="77777777" w:rsidR="00C8672D" w:rsidRDefault="00C96FE2">
            <w:pPr>
              <w:rPr>
                <w:szCs w:val="24"/>
                <w:lang w:eastAsia="lt-LT"/>
              </w:rPr>
            </w:pPr>
            <w:r>
              <w:rPr>
                <w:szCs w:val="24"/>
                <w:lang w:eastAsia="lt-LT"/>
              </w:rPr>
              <w:t>Eil. Nr.</w:t>
            </w:r>
          </w:p>
        </w:tc>
        <w:tc>
          <w:tcPr>
            <w:tcW w:w="2120" w:type="dxa"/>
            <w:tcBorders>
              <w:bottom w:val="single" w:sz="4" w:space="0" w:color="auto"/>
            </w:tcBorders>
            <w:shd w:val="clear" w:color="auto" w:fill="E6E6E6"/>
          </w:tcPr>
          <w:p w14:paraId="7AD1FACB" w14:textId="77777777" w:rsidR="00C8672D" w:rsidRDefault="00C96FE2">
            <w:pPr>
              <w:rPr>
                <w:szCs w:val="24"/>
                <w:lang w:eastAsia="lt-LT"/>
              </w:rPr>
            </w:pPr>
            <w:r>
              <w:rPr>
                <w:szCs w:val="24"/>
                <w:lang w:eastAsia="lt-LT"/>
              </w:rPr>
              <w:t xml:space="preserve">Veikla </w:t>
            </w:r>
          </w:p>
        </w:tc>
        <w:tc>
          <w:tcPr>
            <w:tcW w:w="1592" w:type="dxa"/>
            <w:gridSpan w:val="2"/>
            <w:tcBorders>
              <w:bottom w:val="single" w:sz="4" w:space="0" w:color="auto"/>
            </w:tcBorders>
            <w:shd w:val="clear" w:color="auto" w:fill="E6E6E6"/>
          </w:tcPr>
          <w:p w14:paraId="7AD1FACC" w14:textId="77777777" w:rsidR="00C8672D" w:rsidRDefault="00C96FE2">
            <w:pPr>
              <w:rPr>
                <w:szCs w:val="24"/>
                <w:lang w:eastAsia="lt-LT"/>
              </w:rPr>
            </w:pPr>
            <w:r>
              <w:rPr>
                <w:szCs w:val="24"/>
                <w:lang w:eastAsia="lt-LT"/>
              </w:rPr>
              <w:t>Valandų skaičius</w:t>
            </w:r>
          </w:p>
        </w:tc>
        <w:tc>
          <w:tcPr>
            <w:tcW w:w="5504" w:type="dxa"/>
            <w:tcBorders>
              <w:bottom w:val="single" w:sz="4" w:space="0" w:color="auto"/>
            </w:tcBorders>
            <w:shd w:val="clear" w:color="auto" w:fill="E6E6E6"/>
          </w:tcPr>
          <w:p w14:paraId="7AD1FACD" w14:textId="77777777" w:rsidR="00C8672D" w:rsidRDefault="00C96FE2">
            <w:pPr>
              <w:rPr>
                <w:szCs w:val="24"/>
                <w:lang w:eastAsia="lt-LT"/>
              </w:rPr>
            </w:pPr>
            <w:r>
              <w:rPr>
                <w:szCs w:val="24"/>
                <w:lang w:eastAsia="lt-LT"/>
              </w:rPr>
              <w:t>Laukiami rezultatai</w:t>
            </w:r>
          </w:p>
        </w:tc>
      </w:tr>
      <w:tr w:rsidR="00C8672D" w14:paraId="7AD1FAD3" w14:textId="77777777">
        <w:trPr>
          <w:cantSplit/>
          <w:trHeight w:val="20"/>
        </w:trPr>
        <w:tc>
          <w:tcPr>
            <w:tcW w:w="560" w:type="dxa"/>
            <w:tcBorders>
              <w:bottom w:val="single" w:sz="4" w:space="0" w:color="auto"/>
            </w:tcBorders>
            <w:shd w:val="clear" w:color="auto" w:fill="FFFFFF" w:themeFill="background1"/>
          </w:tcPr>
          <w:p w14:paraId="7AD1FACF" w14:textId="77777777" w:rsidR="00C8672D" w:rsidRDefault="00C8672D">
            <w:pPr>
              <w:rPr>
                <w:szCs w:val="24"/>
                <w:lang w:eastAsia="lt-LT"/>
              </w:rPr>
            </w:pPr>
          </w:p>
        </w:tc>
        <w:tc>
          <w:tcPr>
            <w:tcW w:w="2120" w:type="dxa"/>
            <w:tcBorders>
              <w:bottom w:val="single" w:sz="4" w:space="0" w:color="auto"/>
            </w:tcBorders>
            <w:shd w:val="clear" w:color="auto" w:fill="FFFFFF" w:themeFill="background1"/>
          </w:tcPr>
          <w:p w14:paraId="7AD1FAD0" w14:textId="77777777" w:rsidR="00C8672D" w:rsidRDefault="00C8672D">
            <w:pPr>
              <w:rPr>
                <w:szCs w:val="24"/>
                <w:lang w:eastAsia="lt-LT"/>
              </w:rPr>
            </w:pPr>
          </w:p>
        </w:tc>
        <w:tc>
          <w:tcPr>
            <w:tcW w:w="1592" w:type="dxa"/>
            <w:gridSpan w:val="2"/>
            <w:tcBorders>
              <w:bottom w:val="single" w:sz="4" w:space="0" w:color="auto"/>
            </w:tcBorders>
            <w:shd w:val="clear" w:color="auto" w:fill="FFFFFF" w:themeFill="background1"/>
          </w:tcPr>
          <w:p w14:paraId="7AD1FAD1" w14:textId="77777777" w:rsidR="00C8672D" w:rsidRDefault="00C8672D">
            <w:pPr>
              <w:rPr>
                <w:szCs w:val="24"/>
                <w:lang w:eastAsia="lt-LT"/>
              </w:rPr>
            </w:pPr>
          </w:p>
        </w:tc>
        <w:tc>
          <w:tcPr>
            <w:tcW w:w="5504" w:type="dxa"/>
            <w:tcBorders>
              <w:bottom w:val="single" w:sz="4" w:space="0" w:color="auto"/>
            </w:tcBorders>
            <w:shd w:val="clear" w:color="auto" w:fill="FFFFFF" w:themeFill="background1"/>
          </w:tcPr>
          <w:p w14:paraId="7AD1FAD2" w14:textId="77777777" w:rsidR="00C8672D" w:rsidRDefault="00C8672D">
            <w:pPr>
              <w:rPr>
                <w:szCs w:val="24"/>
                <w:lang w:eastAsia="lt-LT"/>
              </w:rPr>
            </w:pPr>
          </w:p>
        </w:tc>
      </w:tr>
    </w:tbl>
    <w:p w14:paraId="7AD1FAD4" w14:textId="1E7DED89" w:rsidR="00C8672D" w:rsidRDefault="00C8672D">
      <w:pPr>
        <w:rPr>
          <w:szCs w:val="24"/>
          <w:lang w:eastAsia="lt-LT"/>
        </w:rPr>
      </w:pPr>
    </w:p>
    <w:p w14:paraId="7AD1FAD5" w14:textId="0180F238" w:rsidR="00C8672D" w:rsidRDefault="00C96FE2">
      <w:pPr>
        <w:rPr>
          <w:szCs w:val="24"/>
          <w:lang w:eastAsia="lt-LT"/>
        </w:rPr>
      </w:pPr>
      <w:r>
        <w:rPr>
          <w:szCs w:val="24"/>
          <w:lang w:eastAsia="lt-LT"/>
        </w:rPr>
        <w:t>III. DETALI NEFORMALIOJO SUAUGUSIŲJŲ ŠVIETIMO PROGRAMOS SĄMATA</w:t>
      </w:r>
    </w:p>
    <w:p w14:paraId="7AD1FAD6" w14:textId="77777777" w:rsidR="00C8672D" w:rsidRDefault="00C8672D">
      <w:pPr>
        <w:jc w:val="both"/>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557"/>
        <w:gridCol w:w="1564"/>
        <w:gridCol w:w="992"/>
        <w:gridCol w:w="1276"/>
        <w:gridCol w:w="2835"/>
      </w:tblGrid>
      <w:tr w:rsidR="00C8672D" w14:paraId="7AD1FADD" w14:textId="77777777">
        <w:tc>
          <w:tcPr>
            <w:tcW w:w="557" w:type="dxa"/>
            <w:shd w:val="clear" w:color="auto" w:fill="D9D9D9" w:themeFill="background1" w:themeFillShade="D9"/>
            <w:hideMark/>
          </w:tcPr>
          <w:p w14:paraId="7AD1FAD7" w14:textId="77777777" w:rsidR="00C8672D" w:rsidRDefault="00C96FE2">
            <w:pPr>
              <w:spacing w:line="276" w:lineRule="auto"/>
              <w:ind w:left="-104"/>
              <w:jc w:val="both"/>
              <w:rPr>
                <w:rFonts w:eastAsia="Calibri"/>
                <w:szCs w:val="24"/>
                <w:lang w:eastAsia="ar-SA"/>
              </w:rPr>
            </w:pPr>
            <w:r>
              <w:rPr>
                <w:rFonts w:eastAsia="Calibri"/>
                <w:szCs w:val="24"/>
              </w:rPr>
              <w:t>Eil. Nr.</w:t>
            </w:r>
          </w:p>
        </w:tc>
        <w:tc>
          <w:tcPr>
            <w:tcW w:w="2557" w:type="dxa"/>
            <w:shd w:val="clear" w:color="auto" w:fill="D9D9D9" w:themeFill="background1" w:themeFillShade="D9"/>
            <w:hideMark/>
          </w:tcPr>
          <w:p w14:paraId="7AD1FAD8" w14:textId="77777777" w:rsidR="00C8672D" w:rsidRDefault="00C96FE2">
            <w:pPr>
              <w:spacing w:line="276" w:lineRule="auto"/>
              <w:jc w:val="both"/>
              <w:rPr>
                <w:rFonts w:eastAsia="Calibri"/>
                <w:szCs w:val="24"/>
              </w:rPr>
            </w:pPr>
            <w:r>
              <w:rPr>
                <w:rFonts w:eastAsia="Calibri"/>
                <w:szCs w:val="24"/>
              </w:rPr>
              <w:t>Išlaidų pavadinimas</w:t>
            </w:r>
          </w:p>
        </w:tc>
        <w:tc>
          <w:tcPr>
            <w:tcW w:w="1564" w:type="dxa"/>
            <w:shd w:val="clear" w:color="auto" w:fill="D9D9D9" w:themeFill="background1" w:themeFillShade="D9"/>
            <w:hideMark/>
          </w:tcPr>
          <w:p w14:paraId="7AD1FAD9" w14:textId="77777777" w:rsidR="00C8672D" w:rsidRDefault="00C96FE2">
            <w:pPr>
              <w:spacing w:line="276" w:lineRule="auto"/>
              <w:jc w:val="both"/>
              <w:rPr>
                <w:rFonts w:eastAsia="Calibri"/>
                <w:szCs w:val="24"/>
              </w:rPr>
            </w:pPr>
            <w:r>
              <w:rPr>
                <w:rFonts w:eastAsia="Calibri"/>
                <w:szCs w:val="24"/>
              </w:rPr>
              <w:t xml:space="preserve">Kaina </w:t>
            </w:r>
          </w:p>
        </w:tc>
        <w:tc>
          <w:tcPr>
            <w:tcW w:w="992" w:type="dxa"/>
            <w:shd w:val="clear" w:color="auto" w:fill="D9D9D9" w:themeFill="background1" w:themeFillShade="D9"/>
            <w:hideMark/>
          </w:tcPr>
          <w:p w14:paraId="7AD1FADA" w14:textId="77777777" w:rsidR="00C8672D" w:rsidRDefault="00C96FE2">
            <w:pPr>
              <w:spacing w:line="276" w:lineRule="auto"/>
              <w:jc w:val="both"/>
              <w:rPr>
                <w:rFonts w:eastAsia="Calibri"/>
                <w:szCs w:val="24"/>
              </w:rPr>
            </w:pPr>
            <w:r>
              <w:rPr>
                <w:rFonts w:eastAsia="Calibri"/>
                <w:szCs w:val="24"/>
              </w:rPr>
              <w:t>Kiekis</w:t>
            </w:r>
          </w:p>
        </w:tc>
        <w:tc>
          <w:tcPr>
            <w:tcW w:w="1276" w:type="dxa"/>
            <w:shd w:val="clear" w:color="auto" w:fill="D9D9D9" w:themeFill="background1" w:themeFillShade="D9"/>
          </w:tcPr>
          <w:p w14:paraId="7AD1FADB" w14:textId="77777777" w:rsidR="00C8672D" w:rsidRDefault="00C96FE2">
            <w:pPr>
              <w:spacing w:line="276" w:lineRule="auto"/>
              <w:jc w:val="both"/>
              <w:rPr>
                <w:rFonts w:eastAsia="Calibri"/>
                <w:szCs w:val="24"/>
              </w:rPr>
            </w:pPr>
            <w:r>
              <w:rPr>
                <w:rFonts w:eastAsia="Calibri"/>
                <w:szCs w:val="24"/>
              </w:rPr>
              <w:t xml:space="preserve">Suma </w:t>
            </w:r>
          </w:p>
        </w:tc>
        <w:tc>
          <w:tcPr>
            <w:tcW w:w="2835" w:type="dxa"/>
            <w:shd w:val="clear" w:color="auto" w:fill="D9D9D9" w:themeFill="background1" w:themeFillShade="D9"/>
            <w:hideMark/>
          </w:tcPr>
          <w:p w14:paraId="7AD1FADC" w14:textId="77777777" w:rsidR="00C8672D" w:rsidRDefault="00C96FE2">
            <w:pPr>
              <w:spacing w:line="276" w:lineRule="auto"/>
              <w:jc w:val="both"/>
              <w:rPr>
                <w:rFonts w:eastAsia="Calibri"/>
                <w:szCs w:val="24"/>
              </w:rPr>
            </w:pPr>
            <w:r>
              <w:rPr>
                <w:rFonts w:eastAsia="Calibri"/>
                <w:szCs w:val="24"/>
              </w:rPr>
              <w:t>Prekių/paslaugų paskirtis</w:t>
            </w:r>
          </w:p>
        </w:tc>
      </w:tr>
      <w:tr w:rsidR="00C8672D" w14:paraId="7AD1FAE4" w14:textId="77777777">
        <w:trPr>
          <w:trHeight w:val="291"/>
        </w:trPr>
        <w:tc>
          <w:tcPr>
            <w:tcW w:w="557" w:type="dxa"/>
          </w:tcPr>
          <w:p w14:paraId="7AD1FADE" w14:textId="77777777" w:rsidR="00C8672D" w:rsidRDefault="00C8672D">
            <w:pPr>
              <w:jc w:val="both"/>
              <w:rPr>
                <w:rFonts w:eastAsia="Calibri"/>
                <w:szCs w:val="24"/>
              </w:rPr>
            </w:pPr>
          </w:p>
        </w:tc>
        <w:tc>
          <w:tcPr>
            <w:tcW w:w="2557" w:type="dxa"/>
          </w:tcPr>
          <w:p w14:paraId="7AD1FADF" w14:textId="77777777" w:rsidR="00C8672D" w:rsidRDefault="00C8672D">
            <w:pPr>
              <w:jc w:val="both"/>
              <w:rPr>
                <w:rFonts w:eastAsia="Calibri"/>
                <w:szCs w:val="24"/>
              </w:rPr>
            </w:pPr>
          </w:p>
        </w:tc>
        <w:tc>
          <w:tcPr>
            <w:tcW w:w="1564" w:type="dxa"/>
          </w:tcPr>
          <w:p w14:paraId="7AD1FAE0" w14:textId="77777777" w:rsidR="00C8672D" w:rsidRDefault="00C8672D">
            <w:pPr>
              <w:jc w:val="both"/>
              <w:rPr>
                <w:rFonts w:eastAsia="Calibri"/>
                <w:szCs w:val="24"/>
              </w:rPr>
            </w:pPr>
          </w:p>
        </w:tc>
        <w:tc>
          <w:tcPr>
            <w:tcW w:w="992" w:type="dxa"/>
          </w:tcPr>
          <w:p w14:paraId="7AD1FAE1" w14:textId="77777777" w:rsidR="00C8672D" w:rsidRDefault="00C8672D">
            <w:pPr>
              <w:jc w:val="both"/>
              <w:rPr>
                <w:rFonts w:eastAsia="Calibri"/>
                <w:szCs w:val="24"/>
              </w:rPr>
            </w:pPr>
          </w:p>
        </w:tc>
        <w:tc>
          <w:tcPr>
            <w:tcW w:w="1276" w:type="dxa"/>
          </w:tcPr>
          <w:p w14:paraId="7AD1FAE2" w14:textId="77777777" w:rsidR="00C8672D" w:rsidRDefault="00C8672D">
            <w:pPr>
              <w:jc w:val="both"/>
              <w:rPr>
                <w:rFonts w:eastAsia="Calibri"/>
                <w:szCs w:val="24"/>
              </w:rPr>
            </w:pPr>
          </w:p>
        </w:tc>
        <w:tc>
          <w:tcPr>
            <w:tcW w:w="2835" w:type="dxa"/>
          </w:tcPr>
          <w:p w14:paraId="7AD1FAE3" w14:textId="77777777" w:rsidR="00C8672D" w:rsidRDefault="00C8672D">
            <w:pPr>
              <w:jc w:val="both"/>
              <w:rPr>
                <w:rFonts w:eastAsia="Calibri"/>
                <w:szCs w:val="24"/>
              </w:rPr>
            </w:pPr>
          </w:p>
        </w:tc>
      </w:tr>
      <w:tr w:rsidR="00C8672D" w14:paraId="7AD1FAEB" w14:textId="77777777">
        <w:trPr>
          <w:trHeight w:val="291"/>
        </w:trPr>
        <w:tc>
          <w:tcPr>
            <w:tcW w:w="557" w:type="dxa"/>
          </w:tcPr>
          <w:p w14:paraId="7AD1FAE5" w14:textId="77777777" w:rsidR="00C8672D" w:rsidRDefault="00C8672D">
            <w:pPr>
              <w:jc w:val="both"/>
              <w:rPr>
                <w:rFonts w:eastAsia="Calibri"/>
                <w:szCs w:val="24"/>
              </w:rPr>
            </w:pPr>
          </w:p>
        </w:tc>
        <w:tc>
          <w:tcPr>
            <w:tcW w:w="2557" w:type="dxa"/>
          </w:tcPr>
          <w:p w14:paraId="7AD1FAE6" w14:textId="77777777" w:rsidR="00C8672D" w:rsidRDefault="00C8672D">
            <w:pPr>
              <w:jc w:val="both"/>
              <w:rPr>
                <w:rFonts w:eastAsia="Calibri"/>
                <w:szCs w:val="24"/>
              </w:rPr>
            </w:pPr>
          </w:p>
        </w:tc>
        <w:tc>
          <w:tcPr>
            <w:tcW w:w="1564" w:type="dxa"/>
          </w:tcPr>
          <w:p w14:paraId="7AD1FAE7" w14:textId="77777777" w:rsidR="00C8672D" w:rsidRDefault="00C8672D">
            <w:pPr>
              <w:jc w:val="both"/>
              <w:rPr>
                <w:rFonts w:eastAsia="Calibri"/>
                <w:szCs w:val="24"/>
              </w:rPr>
            </w:pPr>
          </w:p>
        </w:tc>
        <w:tc>
          <w:tcPr>
            <w:tcW w:w="992" w:type="dxa"/>
          </w:tcPr>
          <w:p w14:paraId="7AD1FAE8" w14:textId="77777777" w:rsidR="00C8672D" w:rsidRDefault="00C8672D">
            <w:pPr>
              <w:jc w:val="both"/>
              <w:rPr>
                <w:rFonts w:eastAsia="Calibri"/>
                <w:szCs w:val="24"/>
              </w:rPr>
            </w:pPr>
          </w:p>
        </w:tc>
        <w:tc>
          <w:tcPr>
            <w:tcW w:w="1276" w:type="dxa"/>
          </w:tcPr>
          <w:p w14:paraId="7AD1FAE9" w14:textId="77777777" w:rsidR="00C8672D" w:rsidRDefault="00C8672D">
            <w:pPr>
              <w:jc w:val="both"/>
              <w:rPr>
                <w:rFonts w:eastAsia="Calibri"/>
                <w:szCs w:val="24"/>
              </w:rPr>
            </w:pPr>
          </w:p>
        </w:tc>
        <w:tc>
          <w:tcPr>
            <w:tcW w:w="2835" w:type="dxa"/>
          </w:tcPr>
          <w:p w14:paraId="7AD1FAEA" w14:textId="77777777" w:rsidR="00C8672D" w:rsidRDefault="00C8672D">
            <w:pPr>
              <w:jc w:val="both"/>
              <w:rPr>
                <w:rFonts w:eastAsia="Calibri"/>
                <w:szCs w:val="24"/>
              </w:rPr>
            </w:pPr>
          </w:p>
        </w:tc>
      </w:tr>
    </w:tbl>
    <w:p w14:paraId="7AD1FAEC" w14:textId="77777777" w:rsidR="00C8672D" w:rsidRDefault="00C8672D">
      <w:pPr>
        <w:jc w:val="both"/>
        <w:rPr>
          <w:szCs w:val="24"/>
          <w:lang w:eastAsia="lt-LT"/>
        </w:rPr>
      </w:pPr>
    </w:p>
    <w:p w14:paraId="7AD1FAED" w14:textId="77777777" w:rsidR="00C8672D" w:rsidRDefault="00C8672D">
      <w:pPr>
        <w:rPr>
          <w:szCs w:val="24"/>
          <w:lang w:eastAsia="lt-LT"/>
        </w:rPr>
      </w:pPr>
    </w:p>
    <w:p w14:paraId="7AD1FAEE" w14:textId="77777777" w:rsidR="00C8672D" w:rsidRDefault="00C8672D">
      <w:pPr>
        <w:rPr>
          <w:szCs w:val="24"/>
          <w:lang w:eastAsia="lt-LT"/>
        </w:rPr>
      </w:pPr>
    </w:p>
    <w:tbl>
      <w:tblPr>
        <w:tblW w:w="0" w:type="auto"/>
        <w:tblLook w:val="04A0" w:firstRow="1" w:lastRow="0" w:firstColumn="1" w:lastColumn="0" w:noHBand="0" w:noVBand="1"/>
      </w:tblPr>
      <w:tblGrid>
        <w:gridCol w:w="3213"/>
        <w:gridCol w:w="3213"/>
        <w:gridCol w:w="3212"/>
      </w:tblGrid>
      <w:tr w:rsidR="00C8672D" w14:paraId="7AD1FAF2" w14:textId="77777777">
        <w:tc>
          <w:tcPr>
            <w:tcW w:w="3284" w:type="dxa"/>
            <w:shd w:val="clear" w:color="auto" w:fill="auto"/>
          </w:tcPr>
          <w:p w14:paraId="7AD1FAEF" w14:textId="77777777" w:rsidR="00C8672D" w:rsidRDefault="00C8672D">
            <w:pPr>
              <w:rPr>
                <w:szCs w:val="24"/>
                <w:lang w:eastAsia="lt-LT"/>
              </w:rPr>
            </w:pPr>
          </w:p>
        </w:tc>
        <w:tc>
          <w:tcPr>
            <w:tcW w:w="3285" w:type="dxa"/>
            <w:shd w:val="clear" w:color="auto" w:fill="auto"/>
          </w:tcPr>
          <w:p w14:paraId="7AD1FAF0" w14:textId="77777777" w:rsidR="00C8672D" w:rsidRDefault="00C8672D">
            <w:pPr>
              <w:rPr>
                <w:szCs w:val="24"/>
                <w:lang w:eastAsia="lt-LT"/>
              </w:rPr>
            </w:pPr>
          </w:p>
        </w:tc>
        <w:tc>
          <w:tcPr>
            <w:tcW w:w="3285" w:type="dxa"/>
            <w:shd w:val="clear" w:color="auto" w:fill="auto"/>
          </w:tcPr>
          <w:p w14:paraId="7AD1FAF1" w14:textId="77777777" w:rsidR="00C8672D" w:rsidRDefault="00C8672D">
            <w:pPr>
              <w:rPr>
                <w:szCs w:val="24"/>
                <w:lang w:eastAsia="lt-LT"/>
              </w:rPr>
            </w:pPr>
          </w:p>
        </w:tc>
      </w:tr>
      <w:tr w:rsidR="00C8672D" w14:paraId="7AD1FAF6" w14:textId="77777777">
        <w:tc>
          <w:tcPr>
            <w:tcW w:w="3284" w:type="dxa"/>
            <w:shd w:val="clear" w:color="auto" w:fill="auto"/>
          </w:tcPr>
          <w:p w14:paraId="7AD1FAF3" w14:textId="77777777" w:rsidR="00C8672D" w:rsidRDefault="00C96FE2">
            <w:pPr>
              <w:rPr>
                <w:szCs w:val="24"/>
                <w:vertAlign w:val="superscript"/>
                <w:lang w:eastAsia="lt-LT"/>
              </w:rPr>
            </w:pPr>
            <w:r>
              <w:rPr>
                <w:szCs w:val="24"/>
                <w:vertAlign w:val="superscript"/>
                <w:lang w:eastAsia="lt-LT"/>
              </w:rPr>
              <w:t>(Įstaigos vadovo ar jo įgalioto asmens pareigos)</w:t>
            </w:r>
          </w:p>
        </w:tc>
        <w:tc>
          <w:tcPr>
            <w:tcW w:w="3285" w:type="dxa"/>
            <w:shd w:val="clear" w:color="auto" w:fill="auto"/>
          </w:tcPr>
          <w:p w14:paraId="7AD1FAF4" w14:textId="77777777" w:rsidR="00C8672D" w:rsidRDefault="00C96FE2">
            <w:pPr>
              <w:jc w:val="center"/>
              <w:rPr>
                <w:szCs w:val="24"/>
                <w:vertAlign w:val="superscript"/>
                <w:lang w:eastAsia="lt-LT"/>
              </w:rPr>
            </w:pPr>
            <w:r>
              <w:rPr>
                <w:szCs w:val="24"/>
                <w:vertAlign w:val="superscript"/>
                <w:lang w:eastAsia="lt-LT"/>
              </w:rPr>
              <w:t>(Parašas)</w:t>
            </w:r>
          </w:p>
        </w:tc>
        <w:tc>
          <w:tcPr>
            <w:tcW w:w="3285" w:type="dxa"/>
            <w:shd w:val="clear" w:color="auto" w:fill="auto"/>
          </w:tcPr>
          <w:p w14:paraId="7AD1FAF5" w14:textId="77777777" w:rsidR="00C8672D" w:rsidRDefault="00C96FE2">
            <w:pPr>
              <w:jc w:val="right"/>
              <w:rPr>
                <w:szCs w:val="24"/>
                <w:vertAlign w:val="superscript"/>
                <w:lang w:eastAsia="lt-LT"/>
              </w:rPr>
            </w:pPr>
            <w:r>
              <w:rPr>
                <w:szCs w:val="24"/>
                <w:vertAlign w:val="superscript"/>
                <w:lang w:eastAsia="lt-LT"/>
              </w:rPr>
              <w:t>(Vardas, pavardė)</w:t>
            </w:r>
          </w:p>
        </w:tc>
      </w:tr>
      <w:tr w:rsidR="00C8672D" w14:paraId="7AD1FAFA" w14:textId="77777777">
        <w:tc>
          <w:tcPr>
            <w:tcW w:w="3284" w:type="dxa"/>
            <w:shd w:val="clear" w:color="auto" w:fill="auto"/>
          </w:tcPr>
          <w:p w14:paraId="7AD1FAF7" w14:textId="77777777" w:rsidR="00C8672D" w:rsidRDefault="00C8672D">
            <w:pPr>
              <w:rPr>
                <w:szCs w:val="24"/>
                <w:vertAlign w:val="superscript"/>
                <w:lang w:eastAsia="lt-LT"/>
              </w:rPr>
            </w:pPr>
          </w:p>
        </w:tc>
        <w:tc>
          <w:tcPr>
            <w:tcW w:w="3285" w:type="dxa"/>
            <w:shd w:val="clear" w:color="auto" w:fill="auto"/>
          </w:tcPr>
          <w:p w14:paraId="7AD1FAF8" w14:textId="77777777" w:rsidR="00C8672D" w:rsidRDefault="00C96FE2">
            <w:pPr>
              <w:jc w:val="right"/>
              <w:rPr>
                <w:szCs w:val="24"/>
                <w:lang w:eastAsia="lt-LT"/>
              </w:rPr>
            </w:pPr>
            <w:r>
              <w:rPr>
                <w:szCs w:val="24"/>
                <w:lang w:eastAsia="lt-LT"/>
              </w:rPr>
              <w:t xml:space="preserve">A. V. </w:t>
            </w:r>
          </w:p>
        </w:tc>
        <w:tc>
          <w:tcPr>
            <w:tcW w:w="3285" w:type="dxa"/>
            <w:shd w:val="clear" w:color="auto" w:fill="auto"/>
          </w:tcPr>
          <w:p w14:paraId="7AD1FAF9" w14:textId="77777777" w:rsidR="00C8672D" w:rsidRDefault="00C8672D">
            <w:pPr>
              <w:jc w:val="right"/>
              <w:rPr>
                <w:szCs w:val="24"/>
                <w:vertAlign w:val="superscript"/>
                <w:lang w:eastAsia="lt-LT"/>
              </w:rPr>
            </w:pPr>
          </w:p>
        </w:tc>
      </w:tr>
    </w:tbl>
    <w:p w14:paraId="7AD1FAFC" w14:textId="0DA4ACAC" w:rsidR="00C8672D" w:rsidRDefault="00C8672D">
      <w:pPr>
        <w:tabs>
          <w:tab w:val="center" w:pos="4819"/>
          <w:tab w:val="right" w:pos="9638"/>
        </w:tabs>
        <w:rPr>
          <w:rFonts w:ascii="Calibri" w:eastAsia="Calibri" w:hAnsi="Calibri"/>
          <w:sz w:val="22"/>
          <w:szCs w:val="22"/>
        </w:rPr>
      </w:pPr>
    </w:p>
    <w:p w14:paraId="00759A7F" w14:textId="77777777" w:rsidR="00C96FE2" w:rsidRDefault="00C96FE2">
      <w:pPr>
        <w:tabs>
          <w:tab w:val="left" w:pos="3960"/>
        </w:tabs>
        <w:ind w:left="4500"/>
        <w:sectPr w:rsidR="00C96FE2">
          <w:pgSz w:w="11906" w:h="16838"/>
          <w:pgMar w:top="1134" w:right="567" w:bottom="1134" w:left="1701" w:header="567" w:footer="567" w:gutter="0"/>
          <w:pgNumType w:start="1"/>
          <w:cols w:space="1296"/>
          <w:titlePg/>
          <w:docGrid w:linePitch="360"/>
        </w:sectPr>
      </w:pPr>
    </w:p>
    <w:p w14:paraId="7AD1FAFD" w14:textId="4AD8F681" w:rsidR="00C8672D" w:rsidRDefault="00C96FE2">
      <w:pPr>
        <w:tabs>
          <w:tab w:val="left" w:pos="3960"/>
        </w:tabs>
        <w:ind w:left="4500"/>
        <w:rPr>
          <w:szCs w:val="24"/>
          <w:lang w:eastAsia="lt-LT"/>
        </w:rPr>
      </w:pPr>
      <w:r>
        <w:rPr>
          <w:szCs w:val="24"/>
          <w:lang w:eastAsia="lt-LT"/>
        </w:rPr>
        <w:lastRenderedPageBreak/>
        <w:t>Lazdijų rajono savivaldybės neformaliojo suaugusiųjų švietimo ir tęstinio mokymosi programų, finansuojamų savivaldybės biudžeto lėšomis,</w:t>
      </w:r>
      <w:r>
        <w:rPr>
          <w:bCs/>
          <w:szCs w:val="24"/>
          <w:lang w:eastAsia="lt-LT"/>
        </w:rPr>
        <w:t xml:space="preserve"> finansavimo ir atrankos </w:t>
      </w:r>
      <w:r>
        <w:rPr>
          <w:szCs w:val="24"/>
          <w:lang w:eastAsia="lt-LT"/>
        </w:rPr>
        <w:t>tvarkos aprašo</w:t>
      </w:r>
    </w:p>
    <w:p w14:paraId="7AD1FAFE" w14:textId="77777777" w:rsidR="00C8672D" w:rsidRDefault="00C96FE2">
      <w:pPr>
        <w:tabs>
          <w:tab w:val="left" w:pos="3960"/>
        </w:tabs>
        <w:ind w:left="4500"/>
        <w:rPr>
          <w:szCs w:val="24"/>
          <w:lang w:eastAsia="lt-LT"/>
        </w:rPr>
      </w:pPr>
      <w:r>
        <w:rPr>
          <w:szCs w:val="24"/>
          <w:lang w:eastAsia="lt-LT"/>
        </w:rPr>
        <w:t>2 priedas</w:t>
      </w:r>
    </w:p>
    <w:p w14:paraId="7AD1FAFF" w14:textId="77777777" w:rsidR="00C8672D" w:rsidRDefault="00C8672D">
      <w:pPr>
        <w:jc w:val="center"/>
        <w:rPr>
          <w:b/>
          <w:szCs w:val="24"/>
          <w:lang w:eastAsia="lt-LT"/>
        </w:rPr>
      </w:pPr>
    </w:p>
    <w:p w14:paraId="7AD1FB00" w14:textId="77777777" w:rsidR="00C8672D" w:rsidRDefault="00C96FE2">
      <w:pPr>
        <w:jc w:val="center"/>
        <w:rPr>
          <w:b/>
          <w:szCs w:val="24"/>
          <w:lang w:eastAsia="lt-LT"/>
        </w:rPr>
      </w:pPr>
      <w:r>
        <w:rPr>
          <w:b/>
          <w:szCs w:val="24"/>
          <w:lang w:eastAsia="lt-LT"/>
        </w:rPr>
        <w:t>(Programos vertinimo anketos forma)</w:t>
      </w:r>
    </w:p>
    <w:p w14:paraId="7AD1FB01" w14:textId="77777777" w:rsidR="00C8672D" w:rsidRDefault="00C96FE2">
      <w:pPr>
        <w:jc w:val="center"/>
        <w:rPr>
          <w:b/>
          <w:szCs w:val="24"/>
          <w:lang w:eastAsia="lt-LT"/>
        </w:rPr>
      </w:pPr>
      <w:r>
        <w:rPr>
          <w:b/>
          <w:szCs w:val="24"/>
          <w:lang w:eastAsia="lt-LT"/>
        </w:rPr>
        <w:t>PROGRAMOS VERTINIMO ANKETA</w:t>
      </w:r>
    </w:p>
    <w:p w14:paraId="7AD1FB02" w14:textId="77777777" w:rsidR="00C8672D" w:rsidRDefault="00C96FE2">
      <w:pPr>
        <w:jc w:val="center"/>
        <w:rPr>
          <w:szCs w:val="24"/>
          <w:lang w:eastAsia="lt-LT"/>
        </w:rPr>
      </w:pPr>
      <w:r>
        <w:rPr>
          <w:szCs w:val="24"/>
          <w:lang w:eastAsia="lt-LT"/>
        </w:rPr>
        <w:t>20__ m. ________________ d.</w:t>
      </w:r>
    </w:p>
    <w:p w14:paraId="7AD1FB03" w14:textId="77777777" w:rsidR="00C8672D" w:rsidRDefault="00C8672D">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2"/>
        <w:gridCol w:w="4796"/>
      </w:tblGrid>
      <w:tr w:rsidR="00C8672D" w14:paraId="7AD1FB06" w14:textId="77777777">
        <w:tc>
          <w:tcPr>
            <w:tcW w:w="4927" w:type="dxa"/>
          </w:tcPr>
          <w:p w14:paraId="7AD1FB04" w14:textId="77777777" w:rsidR="00C8672D" w:rsidRDefault="00C96FE2">
            <w:pPr>
              <w:rPr>
                <w:szCs w:val="24"/>
                <w:lang w:eastAsia="lt-LT"/>
              </w:rPr>
            </w:pPr>
            <w:r>
              <w:rPr>
                <w:szCs w:val="24"/>
                <w:lang w:eastAsia="lt-LT"/>
              </w:rPr>
              <w:t>Programos registracijos data ir numeris</w:t>
            </w:r>
          </w:p>
        </w:tc>
        <w:tc>
          <w:tcPr>
            <w:tcW w:w="4927" w:type="dxa"/>
          </w:tcPr>
          <w:p w14:paraId="7AD1FB05" w14:textId="77777777" w:rsidR="00C8672D" w:rsidRDefault="00C8672D">
            <w:pPr>
              <w:rPr>
                <w:szCs w:val="24"/>
                <w:lang w:eastAsia="lt-LT"/>
              </w:rPr>
            </w:pPr>
          </w:p>
        </w:tc>
      </w:tr>
      <w:tr w:rsidR="00C8672D" w14:paraId="7AD1FB09" w14:textId="77777777">
        <w:tc>
          <w:tcPr>
            <w:tcW w:w="4927" w:type="dxa"/>
          </w:tcPr>
          <w:p w14:paraId="7AD1FB07" w14:textId="77777777" w:rsidR="00C8672D" w:rsidRDefault="00C96FE2">
            <w:pPr>
              <w:rPr>
                <w:szCs w:val="24"/>
                <w:lang w:eastAsia="lt-LT"/>
              </w:rPr>
            </w:pPr>
            <w:r>
              <w:rPr>
                <w:szCs w:val="24"/>
                <w:lang w:eastAsia="lt-LT"/>
              </w:rPr>
              <w:t>Programą pateikusi įstaiga</w:t>
            </w:r>
          </w:p>
        </w:tc>
        <w:tc>
          <w:tcPr>
            <w:tcW w:w="4927" w:type="dxa"/>
          </w:tcPr>
          <w:p w14:paraId="7AD1FB08" w14:textId="77777777" w:rsidR="00C8672D" w:rsidRDefault="00C8672D">
            <w:pPr>
              <w:rPr>
                <w:szCs w:val="24"/>
                <w:lang w:eastAsia="lt-LT"/>
              </w:rPr>
            </w:pPr>
          </w:p>
        </w:tc>
      </w:tr>
      <w:tr w:rsidR="00C8672D" w14:paraId="7AD1FB0C" w14:textId="77777777">
        <w:tc>
          <w:tcPr>
            <w:tcW w:w="4927" w:type="dxa"/>
          </w:tcPr>
          <w:p w14:paraId="7AD1FB0A" w14:textId="77777777" w:rsidR="00C8672D" w:rsidRDefault="00C96FE2">
            <w:pPr>
              <w:rPr>
                <w:szCs w:val="24"/>
                <w:lang w:eastAsia="lt-LT"/>
              </w:rPr>
            </w:pPr>
            <w:r>
              <w:rPr>
                <w:szCs w:val="24"/>
                <w:lang w:eastAsia="lt-LT"/>
              </w:rPr>
              <w:t>Neformaliojo suaugusiųjų švietimo programos pavadinimas</w:t>
            </w:r>
          </w:p>
        </w:tc>
        <w:tc>
          <w:tcPr>
            <w:tcW w:w="4927" w:type="dxa"/>
          </w:tcPr>
          <w:p w14:paraId="7AD1FB0B" w14:textId="77777777" w:rsidR="00C8672D" w:rsidRDefault="00C8672D">
            <w:pPr>
              <w:rPr>
                <w:szCs w:val="24"/>
                <w:lang w:eastAsia="lt-LT"/>
              </w:rPr>
            </w:pPr>
          </w:p>
        </w:tc>
      </w:tr>
    </w:tbl>
    <w:p w14:paraId="7AD1FB0D" w14:textId="77777777" w:rsidR="00C8672D" w:rsidRDefault="00C96FE2">
      <w:pPr>
        <w:rPr>
          <w:b/>
          <w:szCs w:val="24"/>
          <w:lang w:eastAsia="lt-LT"/>
        </w:rPr>
      </w:pPr>
      <w:r>
        <w:rPr>
          <w:b/>
          <w:szCs w:val="24"/>
          <w:lang w:eastAsia="lt-LT"/>
        </w:rPr>
        <w:t>I. Vertinimas pagal kriterijus</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993"/>
        <w:gridCol w:w="2323"/>
      </w:tblGrid>
      <w:tr w:rsidR="00C8672D" w14:paraId="7AD1FB11" w14:textId="77777777">
        <w:trPr>
          <w:tblHeader/>
          <w:jc w:val="center"/>
        </w:trPr>
        <w:tc>
          <w:tcPr>
            <w:tcW w:w="6232" w:type="dxa"/>
            <w:vAlign w:val="center"/>
          </w:tcPr>
          <w:p w14:paraId="7AD1FB0E" w14:textId="77777777" w:rsidR="00C8672D" w:rsidRDefault="00C96FE2">
            <w:pPr>
              <w:rPr>
                <w:szCs w:val="24"/>
                <w:lang w:eastAsia="lt-LT"/>
              </w:rPr>
            </w:pPr>
            <w:r>
              <w:rPr>
                <w:szCs w:val="24"/>
                <w:lang w:eastAsia="lt-LT"/>
              </w:rPr>
              <w:t>Vertinimo kriterijus</w:t>
            </w:r>
          </w:p>
        </w:tc>
        <w:tc>
          <w:tcPr>
            <w:tcW w:w="993" w:type="dxa"/>
            <w:vAlign w:val="center"/>
          </w:tcPr>
          <w:p w14:paraId="7AD1FB0F" w14:textId="77777777" w:rsidR="00C8672D" w:rsidRDefault="00C96FE2">
            <w:pPr>
              <w:jc w:val="center"/>
              <w:rPr>
                <w:szCs w:val="24"/>
                <w:lang w:eastAsia="lt-LT"/>
              </w:rPr>
            </w:pPr>
            <w:r>
              <w:rPr>
                <w:szCs w:val="24"/>
                <w:lang w:eastAsia="lt-LT"/>
              </w:rPr>
              <w:t>Įvertis (balais)</w:t>
            </w:r>
          </w:p>
        </w:tc>
        <w:tc>
          <w:tcPr>
            <w:tcW w:w="2323" w:type="dxa"/>
            <w:vAlign w:val="center"/>
          </w:tcPr>
          <w:p w14:paraId="7AD1FB10" w14:textId="77777777" w:rsidR="00C8672D" w:rsidRDefault="00C96FE2">
            <w:pPr>
              <w:rPr>
                <w:szCs w:val="24"/>
                <w:lang w:eastAsia="lt-LT"/>
              </w:rPr>
            </w:pPr>
            <w:r>
              <w:rPr>
                <w:szCs w:val="24"/>
                <w:lang w:eastAsia="lt-LT"/>
              </w:rPr>
              <w:t>Vertinimo paaiškinimas</w:t>
            </w:r>
          </w:p>
        </w:tc>
      </w:tr>
      <w:tr w:rsidR="00C8672D" w14:paraId="7AD1FB16" w14:textId="77777777">
        <w:trPr>
          <w:tblHeader/>
          <w:jc w:val="center"/>
        </w:trPr>
        <w:tc>
          <w:tcPr>
            <w:tcW w:w="6232" w:type="dxa"/>
            <w:vAlign w:val="center"/>
          </w:tcPr>
          <w:p w14:paraId="7AD1FB12" w14:textId="77777777" w:rsidR="00C8672D" w:rsidRDefault="00C96FE2">
            <w:pPr>
              <w:rPr>
                <w:szCs w:val="24"/>
                <w:lang w:eastAsia="lt-LT"/>
              </w:rPr>
            </w:pPr>
            <w:r>
              <w:rPr>
                <w:szCs w:val="24"/>
                <w:lang w:eastAsia="lt-LT"/>
              </w:rPr>
              <w:t>1. Programos tinkamumas ir aktualumas programos tikslams pasiekti</w:t>
            </w:r>
          </w:p>
          <w:p w14:paraId="7AD1FB13" w14:textId="77777777" w:rsidR="00C8672D" w:rsidRDefault="00C8672D">
            <w:pPr>
              <w:rPr>
                <w:szCs w:val="24"/>
                <w:lang w:eastAsia="lt-LT"/>
              </w:rPr>
            </w:pPr>
          </w:p>
        </w:tc>
        <w:tc>
          <w:tcPr>
            <w:tcW w:w="993" w:type="dxa"/>
          </w:tcPr>
          <w:p w14:paraId="7AD1FB14" w14:textId="77777777" w:rsidR="00C8672D" w:rsidRDefault="00C96FE2">
            <w:pPr>
              <w:jc w:val="center"/>
              <w:rPr>
                <w:szCs w:val="24"/>
                <w:lang w:eastAsia="lt-LT"/>
              </w:rPr>
            </w:pPr>
            <w:r>
              <w:rPr>
                <w:szCs w:val="24"/>
                <w:lang w:eastAsia="lt-LT"/>
              </w:rPr>
              <w:t>(1–5)</w:t>
            </w:r>
          </w:p>
        </w:tc>
        <w:tc>
          <w:tcPr>
            <w:tcW w:w="2323" w:type="dxa"/>
            <w:vAlign w:val="center"/>
          </w:tcPr>
          <w:p w14:paraId="7AD1FB15" w14:textId="77777777" w:rsidR="00C8672D" w:rsidRDefault="00C8672D">
            <w:pPr>
              <w:rPr>
                <w:szCs w:val="24"/>
                <w:lang w:eastAsia="lt-LT"/>
              </w:rPr>
            </w:pPr>
          </w:p>
        </w:tc>
      </w:tr>
      <w:tr w:rsidR="00C8672D" w14:paraId="7AD1FB1A" w14:textId="77777777">
        <w:trPr>
          <w:tblHeader/>
          <w:jc w:val="center"/>
        </w:trPr>
        <w:tc>
          <w:tcPr>
            <w:tcW w:w="6232" w:type="dxa"/>
            <w:vAlign w:val="center"/>
          </w:tcPr>
          <w:p w14:paraId="7AD1FB17" w14:textId="77777777" w:rsidR="00C8672D" w:rsidRDefault="00C96FE2">
            <w:pPr>
              <w:rPr>
                <w:szCs w:val="24"/>
                <w:lang w:eastAsia="lt-LT"/>
              </w:rPr>
            </w:pPr>
            <w:r>
              <w:rPr>
                <w:szCs w:val="24"/>
                <w:lang w:eastAsia="lt-LT"/>
              </w:rPr>
              <w:t>2. Programos rezultatyvumas, tikslų ir uždavinių formuluočių aiškumas, konkretumas, dermė su programos turiniu</w:t>
            </w:r>
          </w:p>
        </w:tc>
        <w:tc>
          <w:tcPr>
            <w:tcW w:w="993" w:type="dxa"/>
          </w:tcPr>
          <w:p w14:paraId="7AD1FB18" w14:textId="77777777" w:rsidR="00C8672D" w:rsidRDefault="00C96FE2">
            <w:pPr>
              <w:jc w:val="center"/>
              <w:rPr>
                <w:szCs w:val="24"/>
                <w:lang w:eastAsia="lt-LT"/>
              </w:rPr>
            </w:pPr>
            <w:r>
              <w:rPr>
                <w:szCs w:val="24"/>
                <w:lang w:eastAsia="lt-LT"/>
              </w:rPr>
              <w:t>(1–5)</w:t>
            </w:r>
          </w:p>
        </w:tc>
        <w:tc>
          <w:tcPr>
            <w:tcW w:w="2323" w:type="dxa"/>
            <w:vAlign w:val="center"/>
          </w:tcPr>
          <w:p w14:paraId="7AD1FB19" w14:textId="77777777" w:rsidR="00C8672D" w:rsidRDefault="00C8672D">
            <w:pPr>
              <w:rPr>
                <w:szCs w:val="24"/>
                <w:lang w:eastAsia="lt-LT"/>
              </w:rPr>
            </w:pPr>
          </w:p>
        </w:tc>
      </w:tr>
      <w:tr w:rsidR="00C8672D" w14:paraId="7AD1FB1E" w14:textId="77777777">
        <w:trPr>
          <w:tblHeader/>
          <w:jc w:val="center"/>
        </w:trPr>
        <w:tc>
          <w:tcPr>
            <w:tcW w:w="6232" w:type="dxa"/>
            <w:vAlign w:val="center"/>
          </w:tcPr>
          <w:p w14:paraId="7AD1FB1B" w14:textId="77777777" w:rsidR="00C8672D" w:rsidRDefault="00C96FE2">
            <w:pPr>
              <w:rPr>
                <w:szCs w:val="24"/>
                <w:lang w:eastAsia="lt-LT"/>
              </w:rPr>
            </w:pPr>
            <w:r>
              <w:rPr>
                <w:szCs w:val="24"/>
                <w:lang w:eastAsia="lt-LT"/>
              </w:rPr>
              <w:t>3. Programos efektyvumas, turinio išsamumas, temų pateikimo nuoseklumas, mokymo (mokymosi) metodų, būdų ir laiko tinkamumas ir dermė su kitomis programos sudedamosiomis dalimis</w:t>
            </w:r>
          </w:p>
        </w:tc>
        <w:tc>
          <w:tcPr>
            <w:tcW w:w="993" w:type="dxa"/>
          </w:tcPr>
          <w:p w14:paraId="7AD1FB1C" w14:textId="77777777" w:rsidR="00C8672D" w:rsidRDefault="00C96FE2">
            <w:pPr>
              <w:jc w:val="center"/>
              <w:rPr>
                <w:szCs w:val="24"/>
                <w:lang w:eastAsia="lt-LT"/>
              </w:rPr>
            </w:pPr>
            <w:r>
              <w:rPr>
                <w:szCs w:val="24"/>
                <w:lang w:eastAsia="lt-LT"/>
              </w:rPr>
              <w:t>(1–5)</w:t>
            </w:r>
          </w:p>
        </w:tc>
        <w:tc>
          <w:tcPr>
            <w:tcW w:w="2323" w:type="dxa"/>
            <w:vAlign w:val="center"/>
          </w:tcPr>
          <w:p w14:paraId="7AD1FB1D" w14:textId="77777777" w:rsidR="00C8672D" w:rsidRDefault="00C8672D">
            <w:pPr>
              <w:rPr>
                <w:szCs w:val="24"/>
                <w:lang w:eastAsia="lt-LT"/>
              </w:rPr>
            </w:pPr>
          </w:p>
        </w:tc>
      </w:tr>
      <w:tr w:rsidR="00C8672D" w14:paraId="7AD1FB22" w14:textId="77777777">
        <w:trPr>
          <w:tblHeader/>
          <w:jc w:val="center"/>
        </w:trPr>
        <w:tc>
          <w:tcPr>
            <w:tcW w:w="6232" w:type="dxa"/>
            <w:vAlign w:val="center"/>
          </w:tcPr>
          <w:p w14:paraId="7AD1FB1F" w14:textId="77777777" w:rsidR="00C8672D" w:rsidRDefault="00C96FE2">
            <w:pPr>
              <w:rPr>
                <w:szCs w:val="24"/>
                <w:lang w:eastAsia="lt-LT"/>
              </w:rPr>
            </w:pPr>
            <w:r>
              <w:rPr>
                <w:szCs w:val="24"/>
                <w:lang w:eastAsia="lt-LT"/>
              </w:rPr>
              <w:t xml:space="preserve">4. </w:t>
            </w:r>
            <w:r>
              <w:rPr>
                <w:color w:val="000000"/>
                <w:szCs w:val="24"/>
                <w:lang w:eastAsia="lt-LT"/>
              </w:rPr>
              <w:t>Programos poveikio tikimybė ir planuojamų įgyti ar patobulinti kompetencijų loginis ryšys su programos tikslu, uždaviniais ir turiniu;</w:t>
            </w:r>
          </w:p>
        </w:tc>
        <w:tc>
          <w:tcPr>
            <w:tcW w:w="993" w:type="dxa"/>
          </w:tcPr>
          <w:p w14:paraId="7AD1FB20" w14:textId="77777777" w:rsidR="00C8672D" w:rsidRDefault="00C96FE2">
            <w:pPr>
              <w:jc w:val="center"/>
              <w:rPr>
                <w:szCs w:val="24"/>
                <w:lang w:eastAsia="lt-LT"/>
              </w:rPr>
            </w:pPr>
            <w:r>
              <w:rPr>
                <w:szCs w:val="24"/>
                <w:lang w:eastAsia="lt-LT"/>
              </w:rPr>
              <w:t>(1-5)</w:t>
            </w:r>
          </w:p>
        </w:tc>
        <w:tc>
          <w:tcPr>
            <w:tcW w:w="2323" w:type="dxa"/>
            <w:vAlign w:val="center"/>
          </w:tcPr>
          <w:p w14:paraId="7AD1FB21" w14:textId="77777777" w:rsidR="00C8672D" w:rsidRDefault="00C8672D">
            <w:pPr>
              <w:rPr>
                <w:szCs w:val="24"/>
                <w:lang w:eastAsia="lt-LT"/>
              </w:rPr>
            </w:pPr>
          </w:p>
        </w:tc>
      </w:tr>
      <w:tr w:rsidR="00C8672D" w14:paraId="7AD1FB26" w14:textId="77777777">
        <w:trPr>
          <w:tblHeader/>
          <w:jc w:val="center"/>
        </w:trPr>
        <w:tc>
          <w:tcPr>
            <w:tcW w:w="6232" w:type="dxa"/>
            <w:vAlign w:val="center"/>
          </w:tcPr>
          <w:p w14:paraId="7AD1FB23" w14:textId="77777777" w:rsidR="00C8672D" w:rsidRDefault="00C96FE2">
            <w:pPr>
              <w:rPr>
                <w:szCs w:val="24"/>
                <w:lang w:eastAsia="lt-LT"/>
              </w:rPr>
            </w:pPr>
            <w:r>
              <w:rPr>
                <w:szCs w:val="24"/>
                <w:lang w:eastAsia="lt-LT"/>
              </w:rPr>
              <w:t>5. Programos naudingumas ir tęstinumo užtikrinimas</w:t>
            </w:r>
          </w:p>
        </w:tc>
        <w:tc>
          <w:tcPr>
            <w:tcW w:w="993" w:type="dxa"/>
          </w:tcPr>
          <w:p w14:paraId="7AD1FB24" w14:textId="77777777" w:rsidR="00C8672D" w:rsidRDefault="00C96FE2">
            <w:pPr>
              <w:jc w:val="center"/>
              <w:rPr>
                <w:szCs w:val="24"/>
                <w:lang w:eastAsia="lt-LT"/>
              </w:rPr>
            </w:pPr>
            <w:r>
              <w:rPr>
                <w:szCs w:val="24"/>
                <w:lang w:eastAsia="lt-LT"/>
              </w:rPr>
              <w:t>(1–5)</w:t>
            </w:r>
          </w:p>
        </w:tc>
        <w:tc>
          <w:tcPr>
            <w:tcW w:w="2323" w:type="dxa"/>
            <w:vAlign w:val="center"/>
          </w:tcPr>
          <w:p w14:paraId="7AD1FB25" w14:textId="77777777" w:rsidR="00C8672D" w:rsidRDefault="00C8672D">
            <w:pPr>
              <w:rPr>
                <w:szCs w:val="24"/>
                <w:lang w:eastAsia="lt-LT"/>
              </w:rPr>
            </w:pPr>
          </w:p>
        </w:tc>
      </w:tr>
      <w:tr w:rsidR="00C8672D" w14:paraId="7AD1FB2A" w14:textId="77777777">
        <w:trPr>
          <w:tblHeader/>
          <w:jc w:val="center"/>
        </w:trPr>
        <w:tc>
          <w:tcPr>
            <w:tcW w:w="6232" w:type="dxa"/>
            <w:vAlign w:val="center"/>
          </w:tcPr>
          <w:p w14:paraId="7AD1FB27" w14:textId="77777777" w:rsidR="00C8672D" w:rsidRDefault="00C96FE2">
            <w:pPr>
              <w:rPr>
                <w:szCs w:val="24"/>
                <w:lang w:eastAsia="lt-LT"/>
              </w:rPr>
            </w:pPr>
            <w:r>
              <w:rPr>
                <w:szCs w:val="24"/>
                <w:lang w:eastAsia="lt-LT"/>
              </w:rPr>
              <w:t>6.</w:t>
            </w:r>
            <w:r>
              <w:rPr>
                <w:rFonts w:ascii="Arial" w:eastAsia="Calibri" w:hAnsi="Arial" w:cs="Arial"/>
                <w:color w:val="000000"/>
                <w:sz w:val="22"/>
                <w:szCs w:val="22"/>
              </w:rPr>
              <w:t xml:space="preserve"> </w:t>
            </w:r>
            <w:r>
              <w:rPr>
                <w:rFonts w:eastAsia="Calibri"/>
                <w:color w:val="000000"/>
                <w:szCs w:val="24"/>
              </w:rPr>
              <w:t>Kiti programos finansavimo šaltiniai.</w:t>
            </w:r>
          </w:p>
        </w:tc>
        <w:tc>
          <w:tcPr>
            <w:tcW w:w="993" w:type="dxa"/>
          </w:tcPr>
          <w:p w14:paraId="7AD1FB28" w14:textId="77777777" w:rsidR="00C8672D" w:rsidRDefault="00C96FE2">
            <w:pPr>
              <w:jc w:val="center"/>
              <w:rPr>
                <w:szCs w:val="24"/>
                <w:lang w:eastAsia="lt-LT"/>
              </w:rPr>
            </w:pPr>
            <w:r>
              <w:rPr>
                <w:szCs w:val="24"/>
                <w:lang w:eastAsia="lt-LT"/>
              </w:rPr>
              <w:t>(1-5)</w:t>
            </w:r>
          </w:p>
        </w:tc>
        <w:tc>
          <w:tcPr>
            <w:tcW w:w="2323" w:type="dxa"/>
            <w:vAlign w:val="center"/>
          </w:tcPr>
          <w:p w14:paraId="7AD1FB29" w14:textId="77777777" w:rsidR="00C8672D" w:rsidRDefault="00C8672D">
            <w:pPr>
              <w:rPr>
                <w:b/>
                <w:szCs w:val="24"/>
                <w:lang w:eastAsia="lt-LT"/>
              </w:rPr>
            </w:pPr>
          </w:p>
        </w:tc>
      </w:tr>
      <w:tr w:rsidR="00C8672D" w14:paraId="7AD1FB2E" w14:textId="77777777">
        <w:trPr>
          <w:tblHeader/>
          <w:jc w:val="center"/>
        </w:trPr>
        <w:tc>
          <w:tcPr>
            <w:tcW w:w="6232" w:type="dxa"/>
            <w:vAlign w:val="center"/>
          </w:tcPr>
          <w:p w14:paraId="7AD1FB2B" w14:textId="77777777" w:rsidR="00C8672D" w:rsidRDefault="00C96FE2">
            <w:pPr>
              <w:jc w:val="right"/>
              <w:rPr>
                <w:b/>
                <w:szCs w:val="24"/>
                <w:lang w:eastAsia="lt-LT"/>
              </w:rPr>
            </w:pPr>
            <w:r>
              <w:rPr>
                <w:b/>
                <w:szCs w:val="24"/>
                <w:lang w:eastAsia="lt-LT"/>
              </w:rPr>
              <w:t>Įverčių suma pagal visus kriterijus</w:t>
            </w:r>
          </w:p>
        </w:tc>
        <w:tc>
          <w:tcPr>
            <w:tcW w:w="993" w:type="dxa"/>
            <w:vAlign w:val="center"/>
          </w:tcPr>
          <w:p w14:paraId="7AD1FB2C" w14:textId="77777777" w:rsidR="00C8672D" w:rsidRDefault="00C96FE2">
            <w:pPr>
              <w:jc w:val="center"/>
              <w:rPr>
                <w:b/>
                <w:szCs w:val="24"/>
                <w:lang w:eastAsia="lt-LT"/>
              </w:rPr>
            </w:pPr>
            <w:r>
              <w:rPr>
                <w:b/>
                <w:szCs w:val="24"/>
                <w:lang w:eastAsia="lt-LT"/>
              </w:rPr>
              <w:t>(10–30)</w:t>
            </w:r>
          </w:p>
        </w:tc>
        <w:tc>
          <w:tcPr>
            <w:tcW w:w="2323" w:type="dxa"/>
            <w:vAlign w:val="center"/>
          </w:tcPr>
          <w:p w14:paraId="7AD1FB2D" w14:textId="77777777" w:rsidR="00C8672D" w:rsidRDefault="00C8672D">
            <w:pPr>
              <w:rPr>
                <w:b/>
                <w:szCs w:val="24"/>
                <w:lang w:eastAsia="lt-LT"/>
              </w:rPr>
            </w:pPr>
          </w:p>
        </w:tc>
      </w:tr>
    </w:tbl>
    <w:p w14:paraId="7AD1FB2F" w14:textId="77777777" w:rsidR="00C8672D" w:rsidRDefault="00C96FE2">
      <w:pPr>
        <w:jc w:val="both"/>
        <w:rPr>
          <w:szCs w:val="24"/>
          <w:lang w:eastAsia="lt-LT"/>
        </w:rPr>
      </w:pPr>
      <w:r>
        <w:rPr>
          <w:szCs w:val="24"/>
          <w:lang w:eastAsia="lt-LT"/>
        </w:rPr>
        <w:t>Skliaustuose nurodyti galimi įverčiai. Įverčių paaiškinimas: 5 – puikiai, 4 – labai gerai, 3 – gerai, 2 – patenkinamai, 1 – nepatenkinamai.</w:t>
      </w:r>
    </w:p>
    <w:p w14:paraId="7AD1FB30" w14:textId="77777777" w:rsidR="00C8672D" w:rsidRDefault="00C8672D">
      <w:pPr>
        <w:jc w:val="both"/>
        <w:rPr>
          <w:b/>
          <w:szCs w:val="24"/>
          <w:lang w:eastAsia="lt-LT"/>
        </w:rPr>
      </w:pPr>
    </w:p>
    <w:p w14:paraId="7AD1FB31" w14:textId="77777777" w:rsidR="00C8672D" w:rsidRDefault="00C8672D">
      <w:pPr>
        <w:jc w:val="both"/>
        <w:rPr>
          <w:b/>
          <w:szCs w:val="24"/>
          <w:lang w:eastAsia="lt-LT"/>
        </w:rPr>
      </w:pPr>
    </w:p>
    <w:p w14:paraId="7AD1FB32" w14:textId="77777777" w:rsidR="00C8672D" w:rsidRDefault="00C8672D">
      <w:pPr>
        <w:jc w:val="both"/>
        <w:rPr>
          <w:b/>
          <w:szCs w:val="24"/>
          <w:lang w:eastAsia="lt-LT"/>
        </w:rPr>
      </w:pPr>
    </w:p>
    <w:p w14:paraId="7AD1FB33" w14:textId="77777777" w:rsidR="00C8672D" w:rsidRDefault="00C8672D">
      <w:pPr>
        <w:jc w:val="both"/>
        <w:rPr>
          <w:b/>
          <w:szCs w:val="24"/>
          <w:lang w:eastAsia="lt-LT"/>
        </w:rPr>
      </w:pPr>
    </w:p>
    <w:p w14:paraId="7AD1FB34" w14:textId="77777777" w:rsidR="00C8672D" w:rsidRDefault="00C96FE2">
      <w:pPr>
        <w:jc w:val="both"/>
        <w:rPr>
          <w:b/>
          <w:szCs w:val="24"/>
          <w:lang w:eastAsia="lt-LT"/>
        </w:rPr>
      </w:pPr>
      <w:r>
        <w:rPr>
          <w:b/>
          <w:szCs w:val="24"/>
          <w:lang w:eastAsia="lt-LT"/>
        </w:rPr>
        <w:t>II. Galutinė eksperto išvada:</w:t>
      </w:r>
    </w:p>
    <w:p w14:paraId="7AD1FB35" w14:textId="77777777" w:rsidR="00C8672D" w:rsidRDefault="00C96FE2">
      <w:pPr>
        <w:suppressAutoHyphens/>
        <w:ind w:left="567"/>
        <w:textAlignment w:val="center"/>
        <w:rPr>
          <w:color w:val="000000"/>
          <w:szCs w:val="24"/>
        </w:rPr>
      </w:pPr>
      <w:r>
        <w:rPr>
          <w:color w:val="000000"/>
          <w:szCs w:val="24"/>
        </w:rPr>
        <w:sym w:font="Wingdings" w:char="F0A8"/>
      </w:r>
      <w:r>
        <w:rPr>
          <w:color w:val="000000"/>
          <w:szCs w:val="24"/>
        </w:rPr>
        <w:t>           SIŪLOMA PROGRAMĄ FINANSUOTI</w:t>
      </w:r>
    </w:p>
    <w:p w14:paraId="7AD1FB36" w14:textId="77777777" w:rsidR="00C8672D" w:rsidRDefault="00C96FE2">
      <w:pPr>
        <w:suppressAutoHyphens/>
        <w:ind w:left="567"/>
        <w:textAlignment w:val="center"/>
        <w:rPr>
          <w:color w:val="000000"/>
          <w:szCs w:val="24"/>
        </w:rPr>
      </w:pPr>
      <w:r>
        <w:rPr>
          <w:color w:val="000000"/>
          <w:szCs w:val="24"/>
        </w:rPr>
        <w:sym w:font="Wingdings" w:char="F0A8"/>
      </w:r>
      <w:r>
        <w:rPr>
          <w:color w:val="000000"/>
          <w:szCs w:val="24"/>
        </w:rPr>
        <w:t>           SIŪLOMA PROGRAMOS NEFINANSUOTI</w:t>
      </w:r>
    </w:p>
    <w:p w14:paraId="7AD1FB37" w14:textId="77777777" w:rsidR="00C8672D" w:rsidRDefault="00C8672D">
      <w:pPr>
        <w:suppressAutoHyphens/>
        <w:ind w:left="567"/>
        <w:textAlignment w:val="center"/>
        <w:rPr>
          <w:color w:val="000000"/>
          <w:szCs w:val="24"/>
        </w:rPr>
      </w:pPr>
    </w:p>
    <w:p w14:paraId="7AD1FB38" w14:textId="77777777" w:rsidR="00C8672D" w:rsidRDefault="00C8672D">
      <w:pPr>
        <w:suppressAutoHyphens/>
        <w:ind w:left="567"/>
        <w:textAlignment w:val="center"/>
        <w:rPr>
          <w:color w:val="000000"/>
          <w:szCs w:val="24"/>
        </w:rPr>
      </w:pPr>
    </w:p>
    <w:p w14:paraId="7AD1FB39" w14:textId="77777777" w:rsidR="00C8672D" w:rsidRDefault="00C8672D">
      <w:pPr>
        <w:suppressAutoHyphens/>
        <w:ind w:left="567"/>
        <w:textAlignment w:val="center"/>
        <w:rPr>
          <w:color w:val="000000"/>
          <w:szCs w:val="24"/>
        </w:rPr>
      </w:pPr>
    </w:p>
    <w:p w14:paraId="7AD1FB3A" w14:textId="77777777" w:rsidR="00C8672D" w:rsidRDefault="00C96FE2">
      <w:pPr>
        <w:jc w:val="both"/>
        <w:rPr>
          <w:b/>
          <w:szCs w:val="24"/>
          <w:lang w:eastAsia="lt-LT"/>
        </w:rPr>
      </w:pPr>
      <w:r>
        <w:rPr>
          <w:b/>
          <w:szCs w:val="24"/>
          <w:lang w:eastAsia="lt-LT"/>
        </w:rPr>
        <w:t>III. Kitos pastabos</w:t>
      </w:r>
    </w:p>
    <w:p w14:paraId="7AD1FB3B" w14:textId="77777777" w:rsidR="00C8672D" w:rsidRDefault="00C8672D">
      <w:pPr>
        <w:jc w:val="both"/>
        <w:rPr>
          <w:szCs w:val="24"/>
          <w:lang w:eastAsia="lt-LT"/>
        </w:rPr>
      </w:pPr>
    </w:p>
    <w:tbl>
      <w:tblPr>
        <w:tblW w:w="0" w:type="auto"/>
        <w:tblLook w:val="04A0" w:firstRow="1" w:lastRow="0" w:firstColumn="1" w:lastColumn="0" w:noHBand="0" w:noVBand="1"/>
      </w:tblPr>
      <w:tblGrid>
        <w:gridCol w:w="3223"/>
        <w:gridCol w:w="3208"/>
        <w:gridCol w:w="3207"/>
      </w:tblGrid>
      <w:tr w:rsidR="00C8672D" w14:paraId="7AD1FB3F" w14:textId="77777777">
        <w:tc>
          <w:tcPr>
            <w:tcW w:w="3284" w:type="dxa"/>
            <w:shd w:val="clear" w:color="auto" w:fill="auto"/>
          </w:tcPr>
          <w:p w14:paraId="7AD1FB3C" w14:textId="77777777" w:rsidR="00C8672D" w:rsidRDefault="00C96FE2">
            <w:pPr>
              <w:rPr>
                <w:szCs w:val="24"/>
                <w:lang w:eastAsia="lt-LT"/>
              </w:rPr>
            </w:pPr>
            <w:r>
              <w:rPr>
                <w:szCs w:val="24"/>
                <w:lang w:eastAsia="lt-LT"/>
              </w:rPr>
              <w:t>Vertintojas (-a)</w:t>
            </w:r>
          </w:p>
        </w:tc>
        <w:tc>
          <w:tcPr>
            <w:tcW w:w="3285" w:type="dxa"/>
            <w:shd w:val="clear" w:color="auto" w:fill="auto"/>
          </w:tcPr>
          <w:p w14:paraId="7AD1FB3D" w14:textId="77777777" w:rsidR="00C8672D" w:rsidRDefault="00C8672D">
            <w:pPr>
              <w:rPr>
                <w:szCs w:val="24"/>
                <w:lang w:eastAsia="lt-LT"/>
              </w:rPr>
            </w:pPr>
          </w:p>
        </w:tc>
        <w:tc>
          <w:tcPr>
            <w:tcW w:w="3285" w:type="dxa"/>
            <w:shd w:val="clear" w:color="auto" w:fill="auto"/>
          </w:tcPr>
          <w:p w14:paraId="7AD1FB3E" w14:textId="77777777" w:rsidR="00C8672D" w:rsidRDefault="00C8672D">
            <w:pPr>
              <w:rPr>
                <w:szCs w:val="24"/>
                <w:lang w:eastAsia="lt-LT"/>
              </w:rPr>
            </w:pPr>
          </w:p>
        </w:tc>
      </w:tr>
      <w:tr w:rsidR="00C8672D" w14:paraId="7AD1FB43" w14:textId="77777777">
        <w:tc>
          <w:tcPr>
            <w:tcW w:w="3284" w:type="dxa"/>
            <w:shd w:val="clear" w:color="auto" w:fill="auto"/>
          </w:tcPr>
          <w:p w14:paraId="7AD1FB40" w14:textId="77777777" w:rsidR="00C8672D" w:rsidRDefault="00C8672D">
            <w:pPr>
              <w:rPr>
                <w:szCs w:val="24"/>
                <w:vertAlign w:val="superscript"/>
                <w:lang w:eastAsia="lt-LT"/>
              </w:rPr>
            </w:pPr>
          </w:p>
        </w:tc>
        <w:tc>
          <w:tcPr>
            <w:tcW w:w="3285" w:type="dxa"/>
            <w:shd w:val="clear" w:color="auto" w:fill="auto"/>
          </w:tcPr>
          <w:p w14:paraId="7AD1FB41" w14:textId="77777777" w:rsidR="00C8672D" w:rsidRDefault="00C96FE2">
            <w:pPr>
              <w:jc w:val="center"/>
              <w:rPr>
                <w:szCs w:val="24"/>
                <w:vertAlign w:val="superscript"/>
                <w:lang w:eastAsia="lt-LT"/>
              </w:rPr>
            </w:pPr>
            <w:r>
              <w:rPr>
                <w:szCs w:val="24"/>
                <w:vertAlign w:val="superscript"/>
                <w:lang w:eastAsia="lt-LT"/>
              </w:rPr>
              <w:t>(Parašas)</w:t>
            </w:r>
          </w:p>
        </w:tc>
        <w:tc>
          <w:tcPr>
            <w:tcW w:w="3285" w:type="dxa"/>
            <w:shd w:val="clear" w:color="auto" w:fill="auto"/>
          </w:tcPr>
          <w:p w14:paraId="7AD1FB42" w14:textId="77777777" w:rsidR="00C8672D" w:rsidRDefault="00C96FE2">
            <w:pPr>
              <w:jc w:val="right"/>
              <w:rPr>
                <w:szCs w:val="24"/>
                <w:vertAlign w:val="superscript"/>
                <w:lang w:eastAsia="lt-LT"/>
              </w:rPr>
            </w:pPr>
            <w:r>
              <w:rPr>
                <w:szCs w:val="24"/>
                <w:vertAlign w:val="superscript"/>
                <w:lang w:eastAsia="lt-LT"/>
              </w:rPr>
              <w:t>(Vardas, pavardė)</w:t>
            </w:r>
          </w:p>
        </w:tc>
      </w:tr>
    </w:tbl>
    <w:p w14:paraId="7AD1FB44" w14:textId="77777777" w:rsidR="00C8672D" w:rsidRDefault="00C8672D">
      <w:pPr>
        <w:rPr>
          <w:b/>
          <w:szCs w:val="24"/>
          <w:lang w:val="pl-PL" w:eastAsia="lt-LT"/>
        </w:rPr>
      </w:pPr>
    </w:p>
    <w:p w14:paraId="7AD1FB45" w14:textId="77777777" w:rsidR="00C8672D" w:rsidRDefault="00C96FE2">
      <w:pPr>
        <w:tabs>
          <w:tab w:val="left" w:pos="3960"/>
        </w:tabs>
        <w:ind w:left="4500"/>
        <w:rPr>
          <w:szCs w:val="24"/>
          <w:lang w:eastAsia="lt-LT"/>
        </w:rPr>
      </w:pPr>
      <w:r>
        <w:rPr>
          <w:szCs w:val="24"/>
          <w:lang w:eastAsia="lt-LT"/>
        </w:rPr>
        <w:t>_________________</w:t>
      </w:r>
    </w:p>
    <w:sectPr w:rsidR="00C8672D">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FB4B" w14:textId="77777777" w:rsidR="00C8672D" w:rsidRDefault="00C96FE2">
      <w:pPr>
        <w:rPr>
          <w:rFonts w:ascii="Calibri" w:eastAsia="Calibri" w:hAnsi="Calibri"/>
          <w:sz w:val="22"/>
          <w:szCs w:val="22"/>
        </w:rPr>
      </w:pPr>
      <w:r>
        <w:rPr>
          <w:rFonts w:ascii="Calibri" w:eastAsia="Calibri" w:hAnsi="Calibri"/>
          <w:sz w:val="22"/>
          <w:szCs w:val="22"/>
        </w:rPr>
        <w:separator/>
      </w:r>
    </w:p>
  </w:endnote>
  <w:endnote w:type="continuationSeparator" w:id="0">
    <w:p w14:paraId="7AD1FB4C" w14:textId="77777777" w:rsidR="00C8672D" w:rsidRDefault="00C96FE2">
      <w:pPr>
        <w:rPr>
          <w:rFonts w:ascii="Calibri" w:eastAsia="Calibri" w:hAnsi="Calibri"/>
          <w:sz w:val="22"/>
          <w:szCs w:val="22"/>
        </w:rPr>
      </w:pPr>
      <w:r>
        <w:rPr>
          <w:rFonts w:ascii="Calibri" w:eastAsia="Calibri" w:hAnsi="Calibri"/>
          <w:sz w:val="22"/>
          <w:szCs w:val="22"/>
        </w:rPr>
        <w:continuationSeparator/>
      </w:r>
    </w:p>
  </w:endnote>
  <w:endnote w:type="continuationNotice" w:id="1">
    <w:p w14:paraId="7AD1FB4D" w14:textId="77777777" w:rsidR="00C8672D" w:rsidRDefault="00C8672D">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FB51" w14:textId="77777777" w:rsidR="00C8672D" w:rsidRDefault="00C8672D">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FB52" w14:textId="77777777" w:rsidR="00C8672D" w:rsidRDefault="00C8672D">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FB54" w14:textId="77777777" w:rsidR="00C8672D" w:rsidRDefault="00C8672D">
    <w:pPr>
      <w:tabs>
        <w:tab w:val="center" w:pos="4819"/>
        <w:tab w:val="right" w:pos="9638"/>
      </w:tabs>
      <w:rPr>
        <w:rFonts w:ascii="Calibri" w:eastAsia="Calibri" w:hAnsi="Calibri"/>
        <w:sz w:val="22"/>
        <w:szCs w:val="22"/>
      </w:rPr>
    </w:pPr>
  </w:p>
  <w:p w14:paraId="7AD1FB55" w14:textId="77777777" w:rsidR="00C8672D" w:rsidRDefault="00C8672D">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FB48" w14:textId="77777777" w:rsidR="00C8672D" w:rsidRDefault="00C96FE2">
      <w:pPr>
        <w:rPr>
          <w:rFonts w:ascii="Calibri" w:eastAsia="Calibri" w:hAnsi="Calibri"/>
          <w:sz w:val="22"/>
          <w:szCs w:val="22"/>
        </w:rPr>
      </w:pPr>
      <w:r>
        <w:rPr>
          <w:rFonts w:ascii="Calibri" w:eastAsia="Calibri" w:hAnsi="Calibri"/>
          <w:sz w:val="22"/>
          <w:szCs w:val="22"/>
        </w:rPr>
        <w:separator/>
      </w:r>
    </w:p>
  </w:footnote>
  <w:footnote w:type="continuationSeparator" w:id="0">
    <w:p w14:paraId="7AD1FB49" w14:textId="77777777" w:rsidR="00C8672D" w:rsidRDefault="00C96FE2">
      <w:pPr>
        <w:rPr>
          <w:rFonts w:ascii="Calibri" w:eastAsia="Calibri" w:hAnsi="Calibri"/>
          <w:sz w:val="22"/>
          <w:szCs w:val="22"/>
        </w:rPr>
      </w:pPr>
      <w:r>
        <w:rPr>
          <w:rFonts w:ascii="Calibri" w:eastAsia="Calibri" w:hAnsi="Calibri"/>
          <w:sz w:val="22"/>
          <w:szCs w:val="22"/>
        </w:rPr>
        <w:continuationSeparator/>
      </w:r>
    </w:p>
  </w:footnote>
  <w:footnote w:type="continuationNotice" w:id="1">
    <w:p w14:paraId="7AD1FB4A" w14:textId="77777777" w:rsidR="00C8672D" w:rsidRDefault="00C8672D">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FB4E" w14:textId="77777777" w:rsidR="00C8672D" w:rsidRDefault="00C8672D">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FB4F" w14:textId="77777777" w:rsidR="00C8672D" w:rsidRDefault="00C96FE2">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34774C">
      <w:rPr>
        <w:rFonts w:ascii="Calibri" w:eastAsia="Calibri" w:hAnsi="Calibri"/>
        <w:noProof/>
        <w:sz w:val="22"/>
        <w:szCs w:val="22"/>
      </w:rPr>
      <w:t>2</w:t>
    </w:r>
    <w:r>
      <w:rPr>
        <w:rFonts w:ascii="Calibri" w:eastAsia="Calibri" w:hAnsi="Calibri"/>
        <w:sz w:val="22"/>
        <w:szCs w:val="22"/>
      </w:rPr>
      <w:fldChar w:fldCharType="end"/>
    </w:r>
  </w:p>
  <w:p w14:paraId="7AD1FB50" w14:textId="77777777" w:rsidR="00C8672D" w:rsidRDefault="00C8672D">
    <w:pPr>
      <w:tabs>
        <w:tab w:val="center" w:pos="4819"/>
        <w:tab w:val="right" w:pos="9638"/>
      </w:tabs>
      <w:jc w:val="right"/>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FB53" w14:textId="77777777" w:rsidR="00C8672D" w:rsidRDefault="00C8672D">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6"/>
    <w:rsid w:val="00277273"/>
    <w:rsid w:val="0034774C"/>
    <w:rsid w:val="00460556"/>
    <w:rsid w:val="00C8672D"/>
    <w:rsid w:val="00C96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D1FA11"/>
  <w15:docId w15:val="{DC0E76B6-BBF2-4C33-A202-9469BAF6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6F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827">
      <w:bodyDiv w:val="1"/>
      <w:marLeft w:val="0"/>
      <w:marRight w:val="0"/>
      <w:marTop w:val="0"/>
      <w:marBottom w:val="0"/>
      <w:divBdr>
        <w:top w:val="none" w:sz="0" w:space="0" w:color="auto"/>
        <w:left w:val="none" w:sz="0" w:space="0" w:color="auto"/>
        <w:bottom w:val="none" w:sz="0" w:space="0" w:color="auto"/>
        <w:right w:val="none" w:sz="0" w:space="0" w:color="auto"/>
      </w:divBdr>
    </w:div>
    <w:div w:id="779184308">
      <w:bodyDiv w:val="1"/>
      <w:marLeft w:val="0"/>
      <w:marRight w:val="0"/>
      <w:marTop w:val="0"/>
      <w:marBottom w:val="0"/>
      <w:divBdr>
        <w:top w:val="none" w:sz="0" w:space="0" w:color="auto"/>
        <w:left w:val="none" w:sz="0" w:space="0" w:color="auto"/>
        <w:bottom w:val="none" w:sz="0" w:space="0" w:color="auto"/>
        <w:right w:val="none" w:sz="0" w:space="0" w:color="auto"/>
      </w:divBdr>
    </w:div>
    <w:div w:id="1660190280">
      <w:bodyDiv w:val="1"/>
      <w:marLeft w:val="0"/>
      <w:marRight w:val="0"/>
      <w:marTop w:val="0"/>
      <w:marBottom w:val="0"/>
      <w:divBdr>
        <w:top w:val="none" w:sz="0" w:space="0" w:color="auto"/>
        <w:left w:val="none" w:sz="0" w:space="0" w:color="auto"/>
        <w:bottom w:val="none" w:sz="0" w:space="0" w:color="auto"/>
        <w:right w:val="none" w:sz="0" w:space="0" w:color="auto"/>
      </w:divBdr>
      <w:divsChild>
        <w:div w:id="1321351455">
          <w:marLeft w:val="0"/>
          <w:marRight w:val="0"/>
          <w:marTop w:val="0"/>
          <w:marBottom w:val="0"/>
          <w:divBdr>
            <w:top w:val="none" w:sz="0" w:space="0" w:color="auto"/>
            <w:left w:val="none" w:sz="0" w:space="0" w:color="auto"/>
            <w:bottom w:val="none" w:sz="0" w:space="0" w:color="auto"/>
            <w:right w:val="none" w:sz="0" w:space="0" w:color="auto"/>
          </w:divBdr>
        </w:div>
      </w:divsChild>
    </w:div>
    <w:div w:id="1765413439">
      <w:bodyDiv w:val="1"/>
      <w:marLeft w:val="0"/>
      <w:marRight w:val="0"/>
      <w:marTop w:val="0"/>
      <w:marBottom w:val="0"/>
      <w:divBdr>
        <w:top w:val="none" w:sz="0" w:space="0" w:color="auto"/>
        <w:left w:val="none" w:sz="0" w:space="0" w:color="auto"/>
        <w:bottom w:val="none" w:sz="0" w:space="0" w:color="auto"/>
        <w:right w:val="none" w:sz="0" w:space="0" w:color="auto"/>
      </w:divBdr>
      <w:divsChild>
        <w:div w:id="691996271">
          <w:marLeft w:val="0"/>
          <w:marRight w:val="0"/>
          <w:marTop w:val="0"/>
          <w:marBottom w:val="0"/>
          <w:divBdr>
            <w:top w:val="none" w:sz="0" w:space="0" w:color="auto"/>
            <w:left w:val="none" w:sz="0" w:space="0" w:color="auto"/>
            <w:bottom w:val="none" w:sz="0" w:space="0" w:color="auto"/>
            <w:right w:val="none" w:sz="0" w:space="0" w:color="auto"/>
          </w:divBdr>
          <w:divsChild>
            <w:div w:id="958922790">
              <w:marLeft w:val="0"/>
              <w:marRight w:val="0"/>
              <w:marTop w:val="0"/>
              <w:marBottom w:val="0"/>
              <w:divBdr>
                <w:top w:val="none" w:sz="0" w:space="0" w:color="auto"/>
                <w:left w:val="none" w:sz="0" w:space="0" w:color="auto"/>
                <w:bottom w:val="none" w:sz="0" w:space="0" w:color="auto"/>
                <w:right w:val="none" w:sz="0" w:space="0" w:color="auto"/>
              </w:divBdr>
              <w:divsChild>
                <w:div w:id="1577470005">
                  <w:marLeft w:val="0"/>
                  <w:marRight w:val="0"/>
                  <w:marTop w:val="0"/>
                  <w:marBottom w:val="0"/>
                  <w:divBdr>
                    <w:top w:val="none" w:sz="0" w:space="0" w:color="auto"/>
                    <w:left w:val="none" w:sz="0" w:space="0" w:color="auto"/>
                    <w:bottom w:val="none" w:sz="0" w:space="0" w:color="auto"/>
                    <w:right w:val="none" w:sz="0" w:space="0" w:color="auto"/>
                  </w:divBdr>
                  <w:divsChild>
                    <w:div w:id="362363537">
                      <w:marLeft w:val="0"/>
                      <w:marRight w:val="0"/>
                      <w:marTop w:val="0"/>
                      <w:marBottom w:val="0"/>
                      <w:divBdr>
                        <w:top w:val="none" w:sz="0" w:space="0" w:color="auto"/>
                        <w:left w:val="none" w:sz="0" w:space="0" w:color="auto"/>
                        <w:bottom w:val="none" w:sz="0" w:space="0" w:color="auto"/>
                        <w:right w:val="none" w:sz="0" w:space="0" w:color="auto"/>
                      </w:divBdr>
                      <w:divsChild>
                        <w:div w:id="6804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537981">
      <w:bodyDiv w:val="1"/>
      <w:marLeft w:val="0"/>
      <w:marRight w:val="0"/>
      <w:marTop w:val="0"/>
      <w:marBottom w:val="0"/>
      <w:divBdr>
        <w:top w:val="none" w:sz="0" w:space="0" w:color="auto"/>
        <w:left w:val="none" w:sz="0" w:space="0" w:color="auto"/>
        <w:bottom w:val="none" w:sz="0" w:space="0" w:color="auto"/>
        <w:right w:val="none" w:sz="0" w:space="0" w:color="auto"/>
      </w:divBdr>
    </w:div>
    <w:div w:id="2123378999">
      <w:bodyDiv w:val="1"/>
      <w:marLeft w:val="0"/>
      <w:marRight w:val="0"/>
      <w:marTop w:val="0"/>
      <w:marBottom w:val="0"/>
      <w:divBdr>
        <w:top w:val="none" w:sz="0" w:space="0" w:color="auto"/>
        <w:left w:val="none" w:sz="0" w:space="0" w:color="auto"/>
        <w:bottom w:val="none" w:sz="0" w:space="0" w:color="auto"/>
        <w:right w:val="none" w:sz="0" w:space="0" w:color="auto"/>
      </w:divBdr>
      <w:divsChild>
        <w:div w:id="1751544219">
          <w:marLeft w:val="0"/>
          <w:marRight w:val="0"/>
          <w:marTop w:val="0"/>
          <w:marBottom w:val="0"/>
          <w:divBdr>
            <w:top w:val="none" w:sz="0" w:space="0" w:color="auto"/>
            <w:left w:val="none" w:sz="0" w:space="0" w:color="auto"/>
            <w:bottom w:val="none" w:sz="0" w:space="0" w:color="auto"/>
            <w:right w:val="none" w:sz="0" w:space="0" w:color="auto"/>
          </w:divBdr>
          <w:divsChild>
            <w:div w:id="1301764001">
              <w:marLeft w:val="0"/>
              <w:marRight w:val="0"/>
              <w:marTop w:val="0"/>
              <w:marBottom w:val="0"/>
              <w:divBdr>
                <w:top w:val="none" w:sz="0" w:space="0" w:color="auto"/>
                <w:left w:val="none" w:sz="0" w:space="0" w:color="auto"/>
                <w:bottom w:val="none" w:sz="0" w:space="0" w:color="auto"/>
                <w:right w:val="none" w:sz="0" w:space="0" w:color="auto"/>
              </w:divBdr>
              <w:divsChild>
                <w:div w:id="889347237">
                  <w:marLeft w:val="0"/>
                  <w:marRight w:val="0"/>
                  <w:marTop w:val="0"/>
                  <w:marBottom w:val="0"/>
                  <w:divBdr>
                    <w:top w:val="none" w:sz="0" w:space="0" w:color="auto"/>
                    <w:left w:val="none" w:sz="0" w:space="0" w:color="auto"/>
                    <w:bottom w:val="none" w:sz="0" w:space="0" w:color="auto"/>
                    <w:right w:val="none" w:sz="0" w:space="0" w:color="auto"/>
                  </w:divBdr>
                  <w:divsChild>
                    <w:div w:id="899439437">
                      <w:marLeft w:val="0"/>
                      <w:marRight w:val="0"/>
                      <w:marTop w:val="0"/>
                      <w:marBottom w:val="0"/>
                      <w:divBdr>
                        <w:top w:val="none" w:sz="0" w:space="0" w:color="auto"/>
                        <w:left w:val="none" w:sz="0" w:space="0" w:color="auto"/>
                        <w:bottom w:val="none" w:sz="0" w:space="0" w:color="auto"/>
                        <w:right w:val="none" w:sz="0" w:space="0" w:color="auto"/>
                      </w:divBdr>
                      <w:divsChild>
                        <w:div w:id="10346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FB16B-56E8-4981-A2B8-4D6AA1D1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9157</Words>
  <Characters>5221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14350</CharactersWithSpaces>
  <SharedDoc>false</SharedDoc>
  <HyperlinkBase/>
  <HLinks>
    <vt:vector size="6" baseType="variant">
      <vt:variant>
        <vt:i4>4718690</vt:i4>
      </vt:variant>
      <vt:variant>
        <vt:i4>0</vt:i4>
      </vt:variant>
      <vt:variant>
        <vt:i4>0</vt:i4>
      </vt:variant>
      <vt:variant>
        <vt:i4>5</vt:i4>
      </vt:variant>
      <vt:variant>
        <vt:lpwstr>mailto:alytus@alytus.lt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Kundrotienė</dc:creator>
  <cp:lastModifiedBy>Auksė Stirbienė</cp:lastModifiedBy>
  <cp:revision>2</cp:revision>
  <cp:lastPrinted>2018-12-04T06:13:00Z</cp:lastPrinted>
  <dcterms:created xsi:type="dcterms:W3CDTF">2022-07-28T10:08:00Z</dcterms:created>
  <dcterms:modified xsi:type="dcterms:W3CDTF">2022-07-28T10:08:00Z</dcterms:modified>
</cp:coreProperties>
</file>